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W w:w="7655" w:type="dxa"/>
        <w:tblLook w:val="04A0" w:firstRow="1" w:lastRow="0" w:firstColumn="1" w:lastColumn="0" w:noHBand="0" w:noVBand="1"/>
      </w:tblPr>
      <w:tblGrid>
        <w:gridCol w:w="7655"/>
      </w:tblGrid>
      <w:tr w:rsidR="00AD784C" w14:paraId="765659DC" w14:textId="77777777" w:rsidTr="001B1A98">
        <w:trPr>
          <w:trHeight w:val="1418"/>
        </w:trPr>
        <w:tc>
          <w:tcPr>
            <w:tcW w:w="7825" w:type="dxa"/>
            <w:vAlign w:val="bottom"/>
          </w:tcPr>
          <w:p w14:paraId="1B06FE4C" w14:textId="321C9446" w:rsidR="00AD784C" w:rsidRPr="0009050A" w:rsidRDefault="00CA32FA" w:rsidP="0016037B">
            <w:pPr>
              <w:pStyle w:val="Documenttitle"/>
            </w:pPr>
            <w:r>
              <w:t>Mandatory Minimum Qualification</w:t>
            </w:r>
            <w:r w:rsidR="000F28BF">
              <w:t>s</w:t>
            </w:r>
            <w:r>
              <w:t xml:space="preserve"> Policy</w:t>
            </w:r>
          </w:p>
        </w:tc>
      </w:tr>
      <w:tr w:rsidR="000B2117" w14:paraId="5DF317EC" w14:textId="77777777" w:rsidTr="001B1A98">
        <w:trPr>
          <w:trHeight w:val="1247"/>
        </w:trPr>
        <w:tc>
          <w:tcPr>
            <w:tcW w:w="7825" w:type="dxa"/>
          </w:tcPr>
          <w:p w14:paraId="69C24C39" w14:textId="5E9A1ECE" w:rsidR="000B2117" w:rsidRPr="0016037B" w:rsidRDefault="00D71DFD" w:rsidP="0016037B">
            <w:pPr>
              <w:pStyle w:val="Documentsubtitle"/>
            </w:pPr>
            <w:r>
              <w:t>Qualification requirements for specialist family violence response roles</w:t>
            </w:r>
          </w:p>
        </w:tc>
      </w:tr>
      <w:tr w:rsidR="00CF4148" w14:paraId="5F5E6105" w14:textId="77777777" w:rsidTr="001B1A98">
        <w:trPr>
          <w:trHeight w:val="284"/>
        </w:trPr>
        <w:tc>
          <w:tcPr>
            <w:tcW w:w="7825" w:type="dxa"/>
          </w:tcPr>
          <w:p w14:paraId="45D389E8" w14:textId="74334762" w:rsidR="00CF4148" w:rsidRPr="00250DC4" w:rsidRDefault="00CF4148" w:rsidP="00CF4148">
            <w:pPr>
              <w:pStyle w:val="Bannermarking"/>
            </w:pPr>
            <w:fldSimple w:instr="FILLIN  &quot;Type the protective marking&quot; \d OFFICIAL \o  \* MERGEFORMAT">
              <w:r>
                <w:t>OFFICIAL</w:t>
              </w:r>
            </w:fldSimple>
          </w:p>
        </w:tc>
      </w:tr>
    </w:tbl>
    <w:p w14:paraId="0CBF5D9A" w14:textId="153295C1" w:rsidR="00AD784C" w:rsidRPr="00B57329" w:rsidRDefault="00AD784C" w:rsidP="002365B4">
      <w:pPr>
        <w:pStyle w:val="TOCheadingfactsheet"/>
      </w:pPr>
      <w:r w:rsidRPr="00B57329">
        <w:t>Contents</w:t>
      </w:r>
    </w:p>
    <w:p w14:paraId="5065A184" w14:textId="68C15C25" w:rsidR="00E468A2"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15669620" w:history="1">
        <w:r w:rsidR="00E468A2" w:rsidRPr="00574D47">
          <w:rPr>
            <w:rStyle w:val="Hyperlink"/>
          </w:rPr>
          <w:t>Acknowledgements</w:t>
        </w:r>
        <w:r w:rsidR="00E468A2">
          <w:rPr>
            <w:webHidden/>
          </w:rPr>
          <w:tab/>
        </w:r>
        <w:r w:rsidR="00E468A2">
          <w:rPr>
            <w:webHidden/>
          </w:rPr>
          <w:fldChar w:fldCharType="begin"/>
        </w:r>
        <w:r w:rsidR="00E468A2">
          <w:rPr>
            <w:webHidden/>
          </w:rPr>
          <w:instrText xml:space="preserve"> PAGEREF _Toc215669620 \h </w:instrText>
        </w:r>
        <w:r w:rsidR="00E468A2">
          <w:rPr>
            <w:webHidden/>
          </w:rPr>
        </w:r>
        <w:r w:rsidR="00E468A2">
          <w:rPr>
            <w:webHidden/>
          </w:rPr>
          <w:fldChar w:fldCharType="separate"/>
        </w:r>
        <w:r w:rsidR="00E468A2">
          <w:rPr>
            <w:webHidden/>
          </w:rPr>
          <w:t>2</w:t>
        </w:r>
        <w:r w:rsidR="00E468A2">
          <w:rPr>
            <w:webHidden/>
          </w:rPr>
          <w:fldChar w:fldCharType="end"/>
        </w:r>
      </w:hyperlink>
    </w:p>
    <w:p w14:paraId="65F22635" w14:textId="51649E9C" w:rsidR="00E468A2" w:rsidRDefault="00E468A2">
      <w:pPr>
        <w:pStyle w:val="TOC2"/>
        <w:rPr>
          <w:rFonts w:asciiTheme="minorHAnsi" w:eastAsiaTheme="minorEastAsia" w:hAnsiTheme="minorHAnsi" w:cstheme="minorBidi"/>
          <w:kern w:val="2"/>
          <w:sz w:val="24"/>
          <w:szCs w:val="24"/>
          <w:lang w:eastAsia="en-AU"/>
          <w14:ligatures w14:val="standardContextual"/>
        </w:rPr>
      </w:pPr>
      <w:hyperlink w:anchor="_Toc215669621" w:history="1">
        <w:r w:rsidRPr="00574D47">
          <w:rPr>
            <w:rStyle w:val="Hyperlink"/>
          </w:rPr>
          <w:t>Aboriginal acknowledgement</w:t>
        </w:r>
        <w:r>
          <w:rPr>
            <w:webHidden/>
          </w:rPr>
          <w:tab/>
        </w:r>
        <w:r>
          <w:rPr>
            <w:webHidden/>
          </w:rPr>
          <w:fldChar w:fldCharType="begin"/>
        </w:r>
        <w:r>
          <w:rPr>
            <w:webHidden/>
          </w:rPr>
          <w:instrText xml:space="preserve"> PAGEREF _Toc215669621 \h </w:instrText>
        </w:r>
        <w:r>
          <w:rPr>
            <w:webHidden/>
          </w:rPr>
        </w:r>
        <w:r>
          <w:rPr>
            <w:webHidden/>
          </w:rPr>
          <w:fldChar w:fldCharType="separate"/>
        </w:r>
        <w:r>
          <w:rPr>
            <w:webHidden/>
          </w:rPr>
          <w:t>2</w:t>
        </w:r>
        <w:r>
          <w:rPr>
            <w:webHidden/>
          </w:rPr>
          <w:fldChar w:fldCharType="end"/>
        </w:r>
      </w:hyperlink>
    </w:p>
    <w:p w14:paraId="15B0B69E" w14:textId="6D6E5206" w:rsidR="00E468A2" w:rsidRDefault="00E468A2">
      <w:pPr>
        <w:pStyle w:val="TOC2"/>
        <w:rPr>
          <w:rFonts w:asciiTheme="minorHAnsi" w:eastAsiaTheme="minorEastAsia" w:hAnsiTheme="minorHAnsi" w:cstheme="minorBidi"/>
          <w:kern w:val="2"/>
          <w:sz w:val="24"/>
          <w:szCs w:val="24"/>
          <w:lang w:eastAsia="en-AU"/>
          <w14:ligatures w14:val="standardContextual"/>
        </w:rPr>
      </w:pPr>
      <w:hyperlink w:anchor="_Toc215669622" w:history="1">
        <w:r w:rsidRPr="00574D47">
          <w:rPr>
            <w:rStyle w:val="Hyperlink"/>
            <w:bCs/>
          </w:rPr>
          <w:t>Commitment to supporting those affected by family violence</w:t>
        </w:r>
        <w:r>
          <w:rPr>
            <w:webHidden/>
          </w:rPr>
          <w:tab/>
        </w:r>
        <w:r>
          <w:rPr>
            <w:webHidden/>
          </w:rPr>
          <w:fldChar w:fldCharType="begin"/>
        </w:r>
        <w:r>
          <w:rPr>
            <w:webHidden/>
          </w:rPr>
          <w:instrText xml:space="preserve"> PAGEREF _Toc215669622 \h </w:instrText>
        </w:r>
        <w:r>
          <w:rPr>
            <w:webHidden/>
          </w:rPr>
        </w:r>
        <w:r>
          <w:rPr>
            <w:webHidden/>
          </w:rPr>
          <w:fldChar w:fldCharType="separate"/>
        </w:r>
        <w:r>
          <w:rPr>
            <w:webHidden/>
          </w:rPr>
          <w:t>2</w:t>
        </w:r>
        <w:r>
          <w:rPr>
            <w:webHidden/>
          </w:rPr>
          <w:fldChar w:fldCharType="end"/>
        </w:r>
      </w:hyperlink>
    </w:p>
    <w:p w14:paraId="375A8C70" w14:textId="07E53A6C" w:rsidR="00E468A2" w:rsidRDefault="00E468A2">
      <w:pPr>
        <w:pStyle w:val="TOC2"/>
        <w:rPr>
          <w:rFonts w:asciiTheme="minorHAnsi" w:eastAsiaTheme="minorEastAsia" w:hAnsiTheme="minorHAnsi" w:cstheme="minorBidi"/>
          <w:kern w:val="2"/>
          <w:sz w:val="24"/>
          <w:szCs w:val="24"/>
          <w:lang w:eastAsia="en-AU"/>
          <w14:ligatures w14:val="standardContextual"/>
        </w:rPr>
      </w:pPr>
      <w:hyperlink w:anchor="_Toc215669623" w:history="1">
        <w:r w:rsidRPr="00574D47">
          <w:rPr>
            <w:rStyle w:val="Hyperlink"/>
          </w:rPr>
          <w:t>Family and sexual violence services and support</w:t>
        </w:r>
        <w:r>
          <w:rPr>
            <w:webHidden/>
          </w:rPr>
          <w:tab/>
        </w:r>
        <w:r>
          <w:rPr>
            <w:webHidden/>
          </w:rPr>
          <w:fldChar w:fldCharType="begin"/>
        </w:r>
        <w:r>
          <w:rPr>
            <w:webHidden/>
          </w:rPr>
          <w:instrText xml:space="preserve"> PAGEREF _Toc215669623 \h </w:instrText>
        </w:r>
        <w:r>
          <w:rPr>
            <w:webHidden/>
          </w:rPr>
        </w:r>
        <w:r>
          <w:rPr>
            <w:webHidden/>
          </w:rPr>
          <w:fldChar w:fldCharType="separate"/>
        </w:r>
        <w:r>
          <w:rPr>
            <w:webHidden/>
          </w:rPr>
          <w:t>2</w:t>
        </w:r>
        <w:r>
          <w:rPr>
            <w:webHidden/>
          </w:rPr>
          <w:fldChar w:fldCharType="end"/>
        </w:r>
      </w:hyperlink>
    </w:p>
    <w:p w14:paraId="27CA71A4" w14:textId="7551C104" w:rsidR="00E468A2" w:rsidRDefault="00E468A2">
      <w:pPr>
        <w:pStyle w:val="TOC1"/>
        <w:rPr>
          <w:rFonts w:asciiTheme="minorHAnsi" w:eastAsiaTheme="minorEastAsia" w:hAnsiTheme="minorHAnsi" w:cstheme="minorBidi"/>
          <w:b w:val="0"/>
          <w:kern w:val="2"/>
          <w:sz w:val="24"/>
          <w:szCs w:val="24"/>
          <w:lang w:eastAsia="en-AU"/>
          <w14:ligatures w14:val="standardContextual"/>
        </w:rPr>
      </w:pPr>
      <w:hyperlink w:anchor="_Toc215669624" w:history="1">
        <w:r w:rsidRPr="00574D47">
          <w:rPr>
            <w:rStyle w:val="Hyperlink"/>
          </w:rPr>
          <w:t>Introduction</w:t>
        </w:r>
        <w:r>
          <w:rPr>
            <w:webHidden/>
          </w:rPr>
          <w:tab/>
        </w:r>
        <w:r>
          <w:rPr>
            <w:webHidden/>
          </w:rPr>
          <w:fldChar w:fldCharType="begin"/>
        </w:r>
        <w:r>
          <w:rPr>
            <w:webHidden/>
          </w:rPr>
          <w:instrText xml:space="preserve"> PAGEREF _Toc215669624 \h </w:instrText>
        </w:r>
        <w:r>
          <w:rPr>
            <w:webHidden/>
          </w:rPr>
        </w:r>
        <w:r>
          <w:rPr>
            <w:webHidden/>
          </w:rPr>
          <w:fldChar w:fldCharType="separate"/>
        </w:r>
        <w:r>
          <w:rPr>
            <w:webHidden/>
          </w:rPr>
          <w:t>3</w:t>
        </w:r>
        <w:r>
          <w:rPr>
            <w:webHidden/>
          </w:rPr>
          <w:fldChar w:fldCharType="end"/>
        </w:r>
      </w:hyperlink>
    </w:p>
    <w:p w14:paraId="1C7668F6" w14:textId="6A0FED12" w:rsidR="00E468A2" w:rsidRDefault="00E468A2">
      <w:pPr>
        <w:pStyle w:val="TOC2"/>
        <w:rPr>
          <w:rFonts w:asciiTheme="minorHAnsi" w:eastAsiaTheme="minorEastAsia" w:hAnsiTheme="minorHAnsi" w:cstheme="minorBidi"/>
          <w:kern w:val="2"/>
          <w:sz w:val="24"/>
          <w:szCs w:val="24"/>
          <w:lang w:eastAsia="en-AU"/>
          <w14:ligatures w14:val="standardContextual"/>
        </w:rPr>
      </w:pPr>
      <w:hyperlink w:anchor="_Toc215669625" w:history="1">
        <w:r w:rsidRPr="00574D47">
          <w:rPr>
            <w:rStyle w:val="Hyperlink"/>
          </w:rPr>
          <w:t>Background</w:t>
        </w:r>
        <w:r>
          <w:rPr>
            <w:webHidden/>
          </w:rPr>
          <w:tab/>
        </w:r>
        <w:r>
          <w:rPr>
            <w:webHidden/>
          </w:rPr>
          <w:fldChar w:fldCharType="begin"/>
        </w:r>
        <w:r>
          <w:rPr>
            <w:webHidden/>
          </w:rPr>
          <w:instrText xml:space="preserve"> PAGEREF _Toc215669625 \h </w:instrText>
        </w:r>
        <w:r>
          <w:rPr>
            <w:webHidden/>
          </w:rPr>
        </w:r>
        <w:r>
          <w:rPr>
            <w:webHidden/>
          </w:rPr>
          <w:fldChar w:fldCharType="separate"/>
        </w:r>
        <w:r>
          <w:rPr>
            <w:webHidden/>
          </w:rPr>
          <w:t>3</w:t>
        </w:r>
        <w:r>
          <w:rPr>
            <w:webHidden/>
          </w:rPr>
          <w:fldChar w:fldCharType="end"/>
        </w:r>
      </w:hyperlink>
    </w:p>
    <w:p w14:paraId="05A56AAE" w14:textId="1E10FD3A" w:rsidR="00E468A2" w:rsidRDefault="00E468A2">
      <w:pPr>
        <w:pStyle w:val="TOC1"/>
        <w:rPr>
          <w:rFonts w:asciiTheme="minorHAnsi" w:eastAsiaTheme="minorEastAsia" w:hAnsiTheme="minorHAnsi" w:cstheme="minorBidi"/>
          <w:b w:val="0"/>
          <w:kern w:val="2"/>
          <w:sz w:val="24"/>
          <w:szCs w:val="24"/>
          <w:lang w:eastAsia="en-AU"/>
          <w14:ligatures w14:val="standardContextual"/>
        </w:rPr>
      </w:pPr>
      <w:hyperlink w:anchor="_Toc215669626" w:history="1">
        <w:r w:rsidRPr="00574D47">
          <w:rPr>
            <w:rStyle w:val="Hyperlink"/>
          </w:rPr>
          <w:t>Mandatory Minimum Qualification Requirements</w:t>
        </w:r>
        <w:r>
          <w:rPr>
            <w:webHidden/>
          </w:rPr>
          <w:tab/>
        </w:r>
        <w:r>
          <w:rPr>
            <w:webHidden/>
          </w:rPr>
          <w:fldChar w:fldCharType="begin"/>
        </w:r>
        <w:r>
          <w:rPr>
            <w:webHidden/>
          </w:rPr>
          <w:instrText xml:space="preserve"> PAGEREF _Toc215669626 \h </w:instrText>
        </w:r>
        <w:r>
          <w:rPr>
            <w:webHidden/>
          </w:rPr>
        </w:r>
        <w:r>
          <w:rPr>
            <w:webHidden/>
          </w:rPr>
          <w:fldChar w:fldCharType="separate"/>
        </w:r>
        <w:r>
          <w:rPr>
            <w:webHidden/>
          </w:rPr>
          <w:t>4</w:t>
        </w:r>
        <w:r>
          <w:rPr>
            <w:webHidden/>
          </w:rPr>
          <w:fldChar w:fldCharType="end"/>
        </w:r>
      </w:hyperlink>
    </w:p>
    <w:p w14:paraId="35FA495D" w14:textId="09126555" w:rsidR="00E468A2" w:rsidRDefault="00E468A2">
      <w:pPr>
        <w:pStyle w:val="TOC2"/>
        <w:rPr>
          <w:rFonts w:asciiTheme="minorHAnsi" w:eastAsiaTheme="minorEastAsia" w:hAnsiTheme="minorHAnsi" w:cstheme="minorBidi"/>
          <w:kern w:val="2"/>
          <w:sz w:val="24"/>
          <w:szCs w:val="24"/>
          <w:lang w:eastAsia="en-AU"/>
          <w14:ligatures w14:val="standardContextual"/>
        </w:rPr>
      </w:pPr>
      <w:hyperlink w:anchor="_Toc215669627" w:history="1">
        <w:r w:rsidRPr="00574D47">
          <w:rPr>
            <w:rStyle w:val="Hyperlink"/>
          </w:rPr>
          <w:t>Qualification requirement</w:t>
        </w:r>
        <w:r>
          <w:rPr>
            <w:webHidden/>
          </w:rPr>
          <w:tab/>
        </w:r>
        <w:r>
          <w:rPr>
            <w:webHidden/>
          </w:rPr>
          <w:fldChar w:fldCharType="begin"/>
        </w:r>
        <w:r>
          <w:rPr>
            <w:webHidden/>
          </w:rPr>
          <w:instrText xml:space="preserve"> PAGEREF _Toc215669627 \h </w:instrText>
        </w:r>
        <w:r>
          <w:rPr>
            <w:webHidden/>
          </w:rPr>
        </w:r>
        <w:r>
          <w:rPr>
            <w:webHidden/>
          </w:rPr>
          <w:fldChar w:fldCharType="separate"/>
        </w:r>
        <w:r>
          <w:rPr>
            <w:webHidden/>
          </w:rPr>
          <w:t>4</w:t>
        </w:r>
        <w:r>
          <w:rPr>
            <w:webHidden/>
          </w:rPr>
          <w:fldChar w:fldCharType="end"/>
        </w:r>
      </w:hyperlink>
    </w:p>
    <w:p w14:paraId="5DDD3872" w14:textId="4C27ED21" w:rsidR="00E468A2" w:rsidRDefault="00E468A2">
      <w:pPr>
        <w:pStyle w:val="TOC2"/>
        <w:rPr>
          <w:rFonts w:asciiTheme="minorHAnsi" w:eastAsiaTheme="minorEastAsia" w:hAnsiTheme="minorHAnsi" w:cstheme="minorBidi"/>
          <w:kern w:val="2"/>
          <w:sz w:val="24"/>
          <w:szCs w:val="24"/>
          <w:lang w:eastAsia="en-AU"/>
          <w14:ligatures w14:val="standardContextual"/>
        </w:rPr>
      </w:pPr>
      <w:hyperlink w:anchor="_Toc215669628" w:history="1">
        <w:r w:rsidRPr="00574D47">
          <w:rPr>
            <w:rStyle w:val="Hyperlink"/>
          </w:rPr>
          <w:t>Workforce scope</w:t>
        </w:r>
        <w:r>
          <w:rPr>
            <w:webHidden/>
          </w:rPr>
          <w:tab/>
        </w:r>
        <w:r>
          <w:rPr>
            <w:webHidden/>
          </w:rPr>
          <w:fldChar w:fldCharType="begin"/>
        </w:r>
        <w:r>
          <w:rPr>
            <w:webHidden/>
          </w:rPr>
          <w:instrText xml:space="preserve"> PAGEREF _Toc215669628 \h </w:instrText>
        </w:r>
        <w:r>
          <w:rPr>
            <w:webHidden/>
          </w:rPr>
        </w:r>
        <w:r>
          <w:rPr>
            <w:webHidden/>
          </w:rPr>
          <w:fldChar w:fldCharType="separate"/>
        </w:r>
        <w:r>
          <w:rPr>
            <w:webHidden/>
          </w:rPr>
          <w:t>5</w:t>
        </w:r>
        <w:r>
          <w:rPr>
            <w:webHidden/>
          </w:rPr>
          <w:fldChar w:fldCharType="end"/>
        </w:r>
      </w:hyperlink>
    </w:p>
    <w:p w14:paraId="0ACB4815" w14:textId="3078A3C3" w:rsidR="00E468A2" w:rsidRDefault="00E468A2">
      <w:pPr>
        <w:pStyle w:val="TOC2"/>
        <w:rPr>
          <w:rFonts w:asciiTheme="minorHAnsi" w:eastAsiaTheme="minorEastAsia" w:hAnsiTheme="minorHAnsi" w:cstheme="minorBidi"/>
          <w:kern w:val="2"/>
          <w:sz w:val="24"/>
          <w:szCs w:val="24"/>
          <w:lang w:eastAsia="en-AU"/>
          <w14:ligatures w14:val="standardContextual"/>
        </w:rPr>
      </w:pPr>
      <w:hyperlink w:anchor="_Toc215669629" w:history="1">
        <w:r w:rsidRPr="00574D47">
          <w:rPr>
            <w:rStyle w:val="Hyperlink"/>
          </w:rPr>
          <w:t>‘Working Towards’ pathway to meeting the minimum requirement</w:t>
        </w:r>
        <w:r>
          <w:rPr>
            <w:webHidden/>
          </w:rPr>
          <w:tab/>
        </w:r>
        <w:r>
          <w:rPr>
            <w:webHidden/>
          </w:rPr>
          <w:fldChar w:fldCharType="begin"/>
        </w:r>
        <w:r>
          <w:rPr>
            <w:webHidden/>
          </w:rPr>
          <w:instrText xml:space="preserve"> PAGEREF _Toc215669629 \h </w:instrText>
        </w:r>
        <w:r>
          <w:rPr>
            <w:webHidden/>
          </w:rPr>
        </w:r>
        <w:r>
          <w:rPr>
            <w:webHidden/>
          </w:rPr>
          <w:fldChar w:fldCharType="separate"/>
        </w:r>
        <w:r>
          <w:rPr>
            <w:webHidden/>
          </w:rPr>
          <w:t>7</w:t>
        </w:r>
        <w:r>
          <w:rPr>
            <w:webHidden/>
          </w:rPr>
          <w:fldChar w:fldCharType="end"/>
        </w:r>
      </w:hyperlink>
    </w:p>
    <w:p w14:paraId="3398F8DD" w14:textId="722DA0C5" w:rsidR="00E468A2" w:rsidRDefault="00E468A2">
      <w:pPr>
        <w:pStyle w:val="TOC2"/>
        <w:rPr>
          <w:rFonts w:asciiTheme="minorHAnsi" w:eastAsiaTheme="minorEastAsia" w:hAnsiTheme="minorHAnsi" w:cstheme="minorBidi"/>
          <w:kern w:val="2"/>
          <w:sz w:val="24"/>
          <w:szCs w:val="24"/>
          <w:lang w:eastAsia="en-AU"/>
          <w14:ligatures w14:val="standardContextual"/>
        </w:rPr>
      </w:pPr>
      <w:hyperlink w:anchor="_Toc215669630" w:history="1">
        <w:r w:rsidRPr="00574D47">
          <w:rPr>
            <w:rStyle w:val="Hyperlink"/>
          </w:rPr>
          <w:t>Exemption for existing practitioners</w:t>
        </w:r>
        <w:r>
          <w:rPr>
            <w:webHidden/>
          </w:rPr>
          <w:tab/>
        </w:r>
        <w:r>
          <w:rPr>
            <w:webHidden/>
          </w:rPr>
          <w:fldChar w:fldCharType="begin"/>
        </w:r>
        <w:r>
          <w:rPr>
            <w:webHidden/>
          </w:rPr>
          <w:instrText xml:space="preserve"> PAGEREF _Toc215669630 \h </w:instrText>
        </w:r>
        <w:r>
          <w:rPr>
            <w:webHidden/>
          </w:rPr>
        </w:r>
        <w:r>
          <w:rPr>
            <w:webHidden/>
          </w:rPr>
          <w:fldChar w:fldCharType="separate"/>
        </w:r>
        <w:r>
          <w:rPr>
            <w:webHidden/>
          </w:rPr>
          <w:t>8</w:t>
        </w:r>
        <w:r>
          <w:rPr>
            <w:webHidden/>
          </w:rPr>
          <w:fldChar w:fldCharType="end"/>
        </w:r>
      </w:hyperlink>
    </w:p>
    <w:p w14:paraId="0E9008B6" w14:textId="7E50281B" w:rsidR="00E468A2" w:rsidRDefault="00E468A2">
      <w:pPr>
        <w:pStyle w:val="TOC1"/>
        <w:rPr>
          <w:rFonts w:asciiTheme="minorHAnsi" w:eastAsiaTheme="minorEastAsia" w:hAnsiTheme="minorHAnsi" w:cstheme="minorBidi"/>
          <w:b w:val="0"/>
          <w:kern w:val="2"/>
          <w:sz w:val="24"/>
          <w:szCs w:val="24"/>
          <w:lang w:eastAsia="en-AU"/>
          <w14:ligatures w14:val="standardContextual"/>
        </w:rPr>
      </w:pPr>
      <w:hyperlink w:anchor="_Toc215669631" w:history="1">
        <w:r w:rsidRPr="00574D47">
          <w:rPr>
            <w:rStyle w:val="Hyperlink"/>
          </w:rPr>
          <w:t>Changes from the previous requirements</w:t>
        </w:r>
        <w:r>
          <w:rPr>
            <w:webHidden/>
          </w:rPr>
          <w:tab/>
        </w:r>
        <w:r>
          <w:rPr>
            <w:webHidden/>
          </w:rPr>
          <w:fldChar w:fldCharType="begin"/>
        </w:r>
        <w:r>
          <w:rPr>
            <w:webHidden/>
          </w:rPr>
          <w:instrText xml:space="preserve"> PAGEREF _Toc215669631 \h </w:instrText>
        </w:r>
        <w:r>
          <w:rPr>
            <w:webHidden/>
          </w:rPr>
        </w:r>
        <w:r>
          <w:rPr>
            <w:webHidden/>
          </w:rPr>
          <w:fldChar w:fldCharType="separate"/>
        </w:r>
        <w:r>
          <w:rPr>
            <w:webHidden/>
          </w:rPr>
          <w:t>9</w:t>
        </w:r>
        <w:r>
          <w:rPr>
            <w:webHidden/>
          </w:rPr>
          <w:fldChar w:fldCharType="end"/>
        </w:r>
      </w:hyperlink>
    </w:p>
    <w:p w14:paraId="46AADA1A" w14:textId="29CEB0CD" w:rsidR="00E468A2" w:rsidRDefault="00E468A2">
      <w:pPr>
        <w:pStyle w:val="TOC2"/>
        <w:rPr>
          <w:rFonts w:asciiTheme="minorHAnsi" w:eastAsiaTheme="minorEastAsia" w:hAnsiTheme="minorHAnsi" w:cstheme="minorBidi"/>
          <w:kern w:val="2"/>
          <w:sz w:val="24"/>
          <w:szCs w:val="24"/>
          <w:lang w:eastAsia="en-AU"/>
          <w14:ligatures w14:val="standardContextual"/>
        </w:rPr>
      </w:pPr>
      <w:hyperlink w:anchor="_Toc215669632" w:history="1">
        <w:r w:rsidRPr="00574D47">
          <w:rPr>
            <w:rStyle w:val="Hyperlink"/>
          </w:rPr>
          <w:t>Impact on organisations and current practitioners</w:t>
        </w:r>
        <w:r>
          <w:rPr>
            <w:webHidden/>
          </w:rPr>
          <w:tab/>
        </w:r>
        <w:r>
          <w:rPr>
            <w:webHidden/>
          </w:rPr>
          <w:fldChar w:fldCharType="begin"/>
        </w:r>
        <w:r>
          <w:rPr>
            <w:webHidden/>
          </w:rPr>
          <w:instrText xml:space="preserve"> PAGEREF _Toc215669632 \h </w:instrText>
        </w:r>
        <w:r>
          <w:rPr>
            <w:webHidden/>
          </w:rPr>
        </w:r>
        <w:r>
          <w:rPr>
            <w:webHidden/>
          </w:rPr>
          <w:fldChar w:fldCharType="separate"/>
        </w:r>
        <w:r>
          <w:rPr>
            <w:webHidden/>
          </w:rPr>
          <w:t>9</w:t>
        </w:r>
        <w:r>
          <w:rPr>
            <w:webHidden/>
          </w:rPr>
          <w:fldChar w:fldCharType="end"/>
        </w:r>
      </w:hyperlink>
    </w:p>
    <w:p w14:paraId="237DE2D3" w14:textId="2C442F13" w:rsidR="00E468A2" w:rsidRDefault="00E468A2">
      <w:pPr>
        <w:pStyle w:val="TOC1"/>
        <w:rPr>
          <w:rFonts w:asciiTheme="minorHAnsi" w:eastAsiaTheme="minorEastAsia" w:hAnsiTheme="minorHAnsi" w:cstheme="minorBidi"/>
          <w:b w:val="0"/>
          <w:kern w:val="2"/>
          <w:sz w:val="24"/>
          <w:szCs w:val="24"/>
          <w:lang w:eastAsia="en-AU"/>
          <w14:ligatures w14:val="standardContextual"/>
        </w:rPr>
      </w:pPr>
      <w:hyperlink w:anchor="_Toc215669633" w:history="1">
        <w:r w:rsidRPr="00574D47">
          <w:rPr>
            <w:rStyle w:val="Hyperlink"/>
          </w:rPr>
          <w:t>Monitoring and implementation</w:t>
        </w:r>
        <w:r>
          <w:rPr>
            <w:webHidden/>
          </w:rPr>
          <w:tab/>
        </w:r>
        <w:r>
          <w:rPr>
            <w:webHidden/>
          </w:rPr>
          <w:fldChar w:fldCharType="begin"/>
        </w:r>
        <w:r>
          <w:rPr>
            <w:webHidden/>
          </w:rPr>
          <w:instrText xml:space="preserve"> PAGEREF _Toc215669633 \h </w:instrText>
        </w:r>
        <w:r>
          <w:rPr>
            <w:webHidden/>
          </w:rPr>
        </w:r>
        <w:r>
          <w:rPr>
            <w:webHidden/>
          </w:rPr>
          <w:fldChar w:fldCharType="separate"/>
        </w:r>
        <w:r>
          <w:rPr>
            <w:webHidden/>
          </w:rPr>
          <w:t>9</w:t>
        </w:r>
        <w:r>
          <w:rPr>
            <w:webHidden/>
          </w:rPr>
          <w:fldChar w:fldCharType="end"/>
        </w:r>
      </w:hyperlink>
    </w:p>
    <w:p w14:paraId="2F738827" w14:textId="693ACD18" w:rsidR="00E468A2" w:rsidRDefault="00E468A2">
      <w:pPr>
        <w:pStyle w:val="TOC2"/>
        <w:rPr>
          <w:rFonts w:asciiTheme="minorHAnsi" w:eastAsiaTheme="minorEastAsia" w:hAnsiTheme="minorHAnsi" w:cstheme="minorBidi"/>
          <w:kern w:val="2"/>
          <w:sz w:val="24"/>
          <w:szCs w:val="24"/>
          <w:lang w:eastAsia="en-AU"/>
          <w14:ligatures w14:val="standardContextual"/>
        </w:rPr>
      </w:pPr>
      <w:hyperlink w:anchor="_Toc215669634" w:history="1">
        <w:r w:rsidRPr="00574D47">
          <w:rPr>
            <w:rStyle w:val="Hyperlink"/>
          </w:rPr>
          <w:t>Partnership approach to implementation</w:t>
        </w:r>
        <w:r>
          <w:rPr>
            <w:webHidden/>
          </w:rPr>
          <w:tab/>
        </w:r>
        <w:r>
          <w:rPr>
            <w:webHidden/>
          </w:rPr>
          <w:fldChar w:fldCharType="begin"/>
        </w:r>
        <w:r>
          <w:rPr>
            <w:webHidden/>
          </w:rPr>
          <w:instrText xml:space="preserve"> PAGEREF _Toc215669634 \h </w:instrText>
        </w:r>
        <w:r>
          <w:rPr>
            <w:webHidden/>
          </w:rPr>
        </w:r>
        <w:r>
          <w:rPr>
            <w:webHidden/>
          </w:rPr>
          <w:fldChar w:fldCharType="separate"/>
        </w:r>
        <w:r>
          <w:rPr>
            <w:webHidden/>
          </w:rPr>
          <w:t>9</w:t>
        </w:r>
        <w:r>
          <w:rPr>
            <w:webHidden/>
          </w:rPr>
          <w:fldChar w:fldCharType="end"/>
        </w:r>
      </w:hyperlink>
    </w:p>
    <w:p w14:paraId="7E3B0F4A" w14:textId="626DDADA" w:rsidR="00E468A2" w:rsidRDefault="00E468A2">
      <w:pPr>
        <w:pStyle w:val="TOC1"/>
        <w:rPr>
          <w:rFonts w:asciiTheme="minorHAnsi" w:eastAsiaTheme="minorEastAsia" w:hAnsiTheme="minorHAnsi" w:cstheme="minorBidi"/>
          <w:b w:val="0"/>
          <w:kern w:val="2"/>
          <w:sz w:val="24"/>
          <w:szCs w:val="24"/>
          <w:lang w:eastAsia="en-AU"/>
          <w14:ligatures w14:val="standardContextual"/>
        </w:rPr>
      </w:pPr>
      <w:hyperlink w:anchor="_Toc215669635" w:history="1">
        <w:r w:rsidRPr="00574D47">
          <w:rPr>
            <w:rStyle w:val="Hyperlink"/>
          </w:rPr>
          <w:t>Definitions</w:t>
        </w:r>
        <w:r>
          <w:rPr>
            <w:webHidden/>
          </w:rPr>
          <w:tab/>
        </w:r>
        <w:r>
          <w:rPr>
            <w:webHidden/>
          </w:rPr>
          <w:fldChar w:fldCharType="begin"/>
        </w:r>
        <w:r>
          <w:rPr>
            <w:webHidden/>
          </w:rPr>
          <w:instrText xml:space="preserve"> PAGEREF _Toc215669635 \h </w:instrText>
        </w:r>
        <w:r>
          <w:rPr>
            <w:webHidden/>
          </w:rPr>
        </w:r>
        <w:r>
          <w:rPr>
            <w:webHidden/>
          </w:rPr>
          <w:fldChar w:fldCharType="separate"/>
        </w:r>
        <w:r>
          <w:rPr>
            <w:webHidden/>
          </w:rPr>
          <w:t>10</w:t>
        </w:r>
        <w:r>
          <w:rPr>
            <w:webHidden/>
          </w:rPr>
          <w:fldChar w:fldCharType="end"/>
        </w:r>
      </w:hyperlink>
    </w:p>
    <w:p w14:paraId="623B2D43" w14:textId="3AC682E5" w:rsidR="007173CA" w:rsidRDefault="00AD784C" w:rsidP="00D079AA">
      <w:pPr>
        <w:pStyle w:val="Body"/>
      </w:pPr>
      <w:r>
        <w:fldChar w:fldCharType="end"/>
      </w:r>
    </w:p>
    <w:p w14:paraId="13445742" w14:textId="77777777" w:rsidR="00580394" w:rsidRPr="00B519CD" w:rsidRDefault="00580394" w:rsidP="007173CA">
      <w:pPr>
        <w:pStyle w:val="Body"/>
        <w:sectPr w:rsidR="00580394" w:rsidRPr="00B519CD" w:rsidSect="00593A99">
          <w:headerReference w:type="default" r:id="rId14"/>
          <w:footerReference w:type="default" r:id="rId15"/>
          <w:type w:val="continuous"/>
          <w:pgSz w:w="11906" w:h="16838" w:code="9"/>
          <w:pgMar w:top="1418" w:right="851" w:bottom="851" w:left="851" w:header="851" w:footer="567" w:gutter="0"/>
          <w:cols w:space="340"/>
          <w:titlePg/>
          <w:docGrid w:linePitch="360"/>
        </w:sectPr>
      </w:pPr>
    </w:p>
    <w:p w14:paraId="4F562CB6" w14:textId="77777777" w:rsidR="009C05C0" w:rsidRDefault="009C05C0">
      <w:pPr>
        <w:spacing w:after="0" w:line="240" w:lineRule="auto"/>
        <w:rPr>
          <w:rFonts w:eastAsia="MS Gothic" w:cs="Arial"/>
          <w:bCs/>
          <w:color w:val="201547"/>
          <w:kern w:val="32"/>
          <w:sz w:val="40"/>
          <w:szCs w:val="40"/>
        </w:rPr>
      </w:pPr>
      <w:r>
        <w:br w:type="page"/>
      </w:r>
    </w:p>
    <w:p w14:paraId="6500107F" w14:textId="4D49CAA1" w:rsidR="008A5D60" w:rsidRPr="00F72115" w:rsidRDefault="00762014" w:rsidP="003D7E30">
      <w:pPr>
        <w:pStyle w:val="Heading1"/>
      </w:pPr>
      <w:bookmarkStart w:id="0" w:name="_Toc215669620"/>
      <w:r>
        <w:lastRenderedPageBreak/>
        <w:t>Acknowledgements</w:t>
      </w:r>
      <w:bookmarkEnd w:id="0"/>
    </w:p>
    <w:p w14:paraId="40ED229D" w14:textId="19F7A1D7" w:rsidR="008A5D60" w:rsidRDefault="00B12BBF" w:rsidP="008A5D60">
      <w:pPr>
        <w:pStyle w:val="Body"/>
      </w:pPr>
      <w:r w:rsidRPr="00B12BBF">
        <w:t xml:space="preserve">Many people contributed to </w:t>
      </w:r>
      <w:r w:rsidR="004D3180">
        <w:t xml:space="preserve">the development of the </w:t>
      </w:r>
      <w:r w:rsidR="004D2A50">
        <w:t>revised Mandatory Minimum Qualifications</w:t>
      </w:r>
      <w:r w:rsidR="002A248B">
        <w:t xml:space="preserve"> (MMQ)</w:t>
      </w:r>
      <w:r w:rsidR="004D2A50">
        <w:t xml:space="preserve"> Policy</w:t>
      </w:r>
      <w:r w:rsidRPr="00B12BBF">
        <w:t xml:space="preserve">. The department acknowledges and thanks those across the family violence and </w:t>
      </w:r>
      <w:r w:rsidR="004D2A50">
        <w:t>tertiary education</w:t>
      </w:r>
      <w:r w:rsidRPr="00B12BBF">
        <w:t xml:space="preserve"> sectors that contributed. We also acknowledge the members of </w:t>
      </w:r>
      <w:r w:rsidR="004D2A50">
        <w:t xml:space="preserve">the </w:t>
      </w:r>
      <w:r w:rsidR="002A248B">
        <w:t>Aboriginal Sector MMQ Working Group and the MMQ Policy Advisory Group</w:t>
      </w:r>
      <w:r w:rsidRPr="00B12BBF">
        <w:t xml:space="preserve"> that </w:t>
      </w:r>
      <w:r w:rsidR="004D2A50">
        <w:t>informed the revision of the MMQ</w:t>
      </w:r>
      <w:r w:rsidRPr="00B12BBF">
        <w:t xml:space="preserve"> </w:t>
      </w:r>
      <w:r w:rsidR="008D3023">
        <w:t>P</w:t>
      </w:r>
      <w:r w:rsidR="004D2A50">
        <w:t>olicy</w:t>
      </w:r>
      <w:r w:rsidRPr="00B12BBF">
        <w:t xml:space="preserve"> and thank them for their dedication, collaboration and expertise. </w:t>
      </w:r>
    </w:p>
    <w:p w14:paraId="5406CEF7" w14:textId="2EAD185E" w:rsidR="003D7E30" w:rsidRDefault="00645A05" w:rsidP="008A5D60">
      <w:pPr>
        <w:pStyle w:val="Heading2"/>
      </w:pPr>
      <w:bookmarkStart w:id="1" w:name="_Toc215669621"/>
      <w:r>
        <w:t>Aboriginal acknowledgement</w:t>
      </w:r>
      <w:bookmarkEnd w:id="1"/>
    </w:p>
    <w:p w14:paraId="47EEF50C" w14:textId="01307C3D" w:rsidR="008A5D60" w:rsidRDefault="00006AC6" w:rsidP="008A5D60">
      <w:pPr>
        <w:pStyle w:val="Body"/>
      </w:pPr>
      <w:r w:rsidRPr="00006AC6">
        <w:t xml:space="preserve">The Victorian Government acknowledges Victorian Aboriginal people as the First Peoples and Traditional Owners and Custodians of the land and water </w:t>
      </w:r>
      <w:r w:rsidR="009E59D9" w:rsidRPr="009E59D9">
        <w:t>we depend on.</w:t>
      </w:r>
      <w:r w:rsidRPr="00006AC6">
        <w:t xml:space="preserve"> We acknowledge and respect that Aboriginal communities </w:t>
      </w:r>
      <w:r w:rsidR="009E59D9" w:rsidRPr="009E59D9">
        <w:t>have a rich heritage</w:t>
      </w:r>
      <w:r w:rsidRPr="00006AC6">
        <w:t xml:space="preserve"> built on a </w:t>
      </w:r>
      <w:r w:rsidR="009E59D9" w:rsidRPr="009E59D9">
        <w:t>strong</w:t>
      </w:r>
      <w:r w:rsidRPr="00006AC6">
        <w:t xml:space="preserve"> social and cultural </w:t>
      </w:r>
      <w:r w:rsidR="009E59D9" w:rsidRPr="009E59D9">
        <w:t>foundation</w:t>
      </w:r>
      <w:r w:rsidRPr="00006AC6">
        <w:t xml:space="preserve"> that has </w:t>
      </w:r>
      <w:r w:rsidR="009E59D9" w:rsidRPr="009E59D9">
        <w:t>endured for</w:t>
      </w:r>
      <w:r w:rsidRPr="00006AC6">
        <w:t xml:space="preserve"> 60,000 years</w:t>
      </w:r>
      <w:r w:rsidR="009E59D9" w:rsidRPr="009E59D9">
        <w:t>.</w:t>
      </w:r>
      <w:r w:rsidRPr="00006AC6">
        <w:t xml:space="preserve"> We</w:t>
      </w:r>
      <w:r w:rsidR="009E59D9" w:rsidRPr="009E59D9">
        <w:t xml:space="preserve"> also</w:t>
      </w:r>
      <w:r w:rsidRPr="00006AC6">
        <w:t xml:space="preserve"> acknowledge the significant disruptions </w:t>
      </w:r>
      <w:r w:rsidR="009E59D9" w:rsidRPr="009E59D9">
        <w:t xml:space="preserve">and </w:t>
      </w:r>
      <w:r w:rsidRPr="00006AC6">
        <w:t xml:space="preserve">ongoing </w:t>
      </w:r>
      <w:r w:rsidR="009E59D9" w:rsidRPr="009E59D9">
        <w:t>pain</w:t>
      </w:r>
      <w:r w:rsidRPr="00006AC6">
        <w:t xml:space="preserve"> caused by colonisation. We acknowledge the </w:t>
      </w:r>
      <w:r w:rsidR="009E59D9" w:rsidRPr="009E59D9">
        <w:t xml:space="preserve">vital </w:t>
      </w:r>
      <w:r w:rsidRPr="00006AC6">
        <w:t xml:space="preserve">leadership role of Aboriginal communities, </w:t>
      </w:r>
      <w:r w:rsidR="009E59D9" w:rsidRPr="009E59D9">
        <w:t xml:space="preserve">especially </w:t>
      </w:r>
      <w:r w:rsidRPr="00006AC6">
        <w:t xml:space="preserve">women, in addressing and preventing family </w:t>
      </w:r>
      <w:r w:rsidR="009E59D9" w:rsidRPr="009E59D9">
        <w:t xml:space="preserve">and sexual </w:t>
      </w:r>
      <w:r w:rsidRPr="00006AC6">
        <w:t>violence</w:t>
      </w:r>
      <w:r w:rsidR="009E59D9" w:rsidRPr="009E59D9">
        <w:t>. We are dedicated to working</w:t>
      </w:r>
      <w:r w:rsidRPr="00006AC6">
        <w:t xml:space="preserve"> with </w:t>
      </w:r>
      <w:r w:rsidR="009E59D9" w:rsidRPr="009E59D9">
        <w:t>Aboriginal people</w:t>
      </w:r>
      <w:r w:rsidRPr="00006AC6">
        <w:t xml:space="preserve"> to eliminate family violence </w:t>
      </w:r>
      <w:r w:rsidR="009E59D9" w:rsidRPr="009E59D9">
        <w:t xml:space="preserve">in </w:t>
      </w:r>
      <w:r w:rsidRPr="00006AC6">
        <w:t xml:space="preserve">all communities. </w:t>
      </w:r>
      <w:r w:rsidR="009E59D9" w:rsidRPr="009E59D9">
        <w:t>We want to rectify past wrongs and acknowledge the ongoing harm caused by colonisation. To this end, we are committed to self-determination and to supporting Truth and Treaty processes.</w:t>
      </w:r>
      <w:r w:rsidRPr="00006AC6">
        <w:t xml:space="preserve"> </w:t>
      </w:r>
    </w:p>
    <w:p w14:paraId="353BA6C0" w14:textId="7BA644E2" w:rsidR="008A5D60" w:rsidRPr="009E7A69" w:rsidRDefault="00BD1D50" w:rsidP="00006AC6">
      <w:pPr>
        <w:pStyle w:val="Heading2"/>
      </w:pPr>
      <w:bookmarkStart w:id="2" w:name="_Toc215669622"/>
      <w:r w:rsidRPr="00BD1D50">
        <w:rPr>
          <w:bCs/>
        </w:rPr>
        <w:t>Commitment to supporting those affected by family violence</w:t>
      </w:r>
      <w:bookmarkEnd w:id="2"/>
    </w:p>
    <w:p w14:paraId="3E64285A" w14:textId="77777777" w:rsidR="006871C6" w:rsidRDefault="0083575E" w:rsidP="006871C6">
      <w:pPr>
        <w:pStyle w:val="Body"/>
      </w:pPr>
      <w:r w:rsidRPr="0083575E">
        <w:t xml:space="preserve">The Victorian Government acknowledges and supports those who have experienced violence, including adults of all ages, children, young people and members of our workforce. The work we do to prevent and respond to family and sexual violence is for them. It is guided by their experience, expertise and advocacy. </w:t>
      </w:r>
    </w:p>
    <w:p w14:paraId="1F7A43C9" w14:textId="77777777" w:rsidR="006871C6" w:rsidRDefault="0083575E" w:rsidP="006871C6">
      <w:pPr>
        <w:pStyle w:val="Body"/>
      </w:pPr>
      <w:r w:rsidRPr="0083575E">
        <w:t xml:space="preserve">We remember and pay respects to those who did not survive and extend our respects to all of those who have lost loved ones to family and sexual violence. </w:t>
      </w:r>
    </w:p>
    <w:p w14:paraId="1B89078C" w14:textId="236CC97B" w:rsidR="00EF33D5" w:rsidRDefault="0083575E" w:rsidP="00EF33D5">
      <w:pPr>
        <w:pStyle w:val="Body"/>
      </w:pPr>
      <w:r w:rsidRPr="0083575E">
        <w:t>We keep in mind all those who have been, or continue to be, affected by family or sexual violence, and recognise their continued courage and strength.</w:t>
      </w:r>
      <w:r w:rsidR="00EF33D5">
        <w:t xml:space="preserve">  </w:t>
      </w:r>
    </w:p>
    <w:p w14:paraId="0E3C4451" w14:textId="77777777" w:rsidR="00110D48" w:rsidRDefault="00110D48" w:rsidP="00110D48">
      <w:pPr>
        <w:pStyle w:val="Heading2"/>
      </w:pPr>
      <w:bookmarkStart w:id="3" w:name="_Toc215669623"/>
      <w:r w:rsidRPr="00110D48">
        <w:t>Family and sexual violence</w:t>
      </w:r>
      <w:r>
        <w:t xml:space="preserve"> </w:t>
      </w:r>
      <w:r w:rsidRPr="00110D48">
        <w:t>services and support</w:t>
      </w:r>
      <w:bookmarkEnd w:id="3"/>
      <w:r w:rsidRPr="00110D48">
        <w:t xml:space="preserve"> </w:t>
      </w:r>
    </w:p>
    <w:p w14:paraId="4D4F934C" w14:textId="77777777" w:rsidR="00F42E38" w:rsidRDefault="00F42E38" w:rsidP="00F42E38">
      <w:pPr>
        <w:pStyle w:val="Body"/>
      </w:pPr>
      <w:r>
        <w:t xml:space="preserve">If you have experienced </w:t>
      </w:r>
      <w:r w:rsidR="006871C6" w:rsidRPr="006871C6">
        <w:t xml:space="preserve">family violence </w:t>
      </w:r>
      <w:r>
        <w:t>or sexual assault</w:t>
      </w:r>
      <w:r w:rsidR="006871C6" w:rsidRPr="006871C6">
        <w:t xml:space="preserve"> and need immediate or ongoing assistance</w:t>
      </w:r>
      <w:r>
        <w:t>, contact 1800 RESPECT (1800 737 732</w:t>
      </w:r>
      <w:r w:rsidR="006871C6" w:rsidRPr="006871C6">
        <w:t>) to</w:t>
      </w:r>
      <w:r>
        <w:t xml:space="preserve"> talk to a counsellor from the National Sexual Assault and Domestic Violence hotline. </w:t>
      </w:r>
    </w:p>
    <w:p w14:paraId="2E712521" w14:textId="77777777" w:rsidR="00F42E38" w:rsidRDefault="00F42E38" w:rsidP="00F42E38">
      <w:pPr>
        <w:pStyle w:val="Body"/>
      </w:pPr>
      <w:r>
        <w:t xml:space="preserve">For confidential support and information, contact Safe Steps’ 24/7 family violence response line on 1800 015 188. </w:t>
      </w:r>
    </w:p>
    <w:p w14:paraId="2BD5F1C1" w14:textId="77777777" w:rsidR="006871C6" w:rsidRDefault="006871C6" w:rsidP="006871C6">
      <w:pPr>
        <w:pStyle w:val="Body"/>
      </w:pPr>
      <w:r w:rsidRPr="006871C6">
        <w:t xml:space="preserve">If you have an immediate concern for your safety or that of someone else, please contact the police in your state or territory, or call Triple Zero (000) for emergency help. </w:t>
      </w:r>
    </w:p>
    <w:p w14:paraId="36FFFEDA" w14:textId="56A344E0" w:rsidR="004B2996" w:rsidRDefault="006871C6" w:rsidP="005E4430">
      <w:pPr>
        <w:pStyle w:val="Body"/>
      </w:pPr>
      <w:r w:rsidRPr="006871C6">
        <w:t>In Victoria, The Orange Door provides help for people who are experiencing family violence. It is not an emergency service. You can find your nearest location on The Orange Door’s Support near you web page (www.orangedoor.vic.gov.au/ support-near-you)</w:t>
      </w:r>
      <w:r w:rsidR="00890E6D">
        <w:t>.</w:t>
      </w:r>
    </w:p>
    <w:p w14:paraId="03553BB8" w14:textId="77777777" w:rsidR="009C05C0" w:rsidRDefault="009C05C0">
      <w:pPr>
        <w:spacing w:after="0" w:line="240" w:lineRule="auto"/>
        <w:rPr>
          <w:rFonts w:eastAsia="MS Gothic" w:cs="Arial"/>
          <w:bCs/>
          <w:color w:val="201547"/>
          <w:kern w:val="32"/>
          <w:sz w:val="40"/>
          <w:szCs w:val="40"/>
        </w:rPr>
      </w:pPr>
      <w:r>
        <w:br w:type="page"/>
      </w:r>
    </w:p>
    <w:p w14:paraId="59B1E7D2" w14:textId="3100E79D" w:rsidR="004C275D" w:rsidRDefault="003E12FE" w:rsidP="004C275D">
      <w:pPr>
        <w:pStyle w:val="Heading1"/>
      </w:pPr>
      <w:bookmarkStart w:id="4" w:name="_Toc215669624"/>
      <w:r>
        <w:lastRenderedPageBreak/>
        <w:t>Introduction</w:t>
      </w:r>
      <w:bookmarkEnd w:id="4"/>
    </w:p>
    <w:p w14:paraId="1881F721" w14:textId="3CF08EA3" w:rsidR="002B796F" w:rsidRPr="002B796F" w:rsidRDefault="004C275D" w:rsidP="0093768C">
      <w:pPr>
        <w:pStyle w:val="Introtext"/>
      </w:pPr>
      <w:r w:rsidRPr="002B796F">
        <w:t xml:space="preserve">The </w:t>
      </w:r>
      <w:r w:rsidR="00C05E5E" w:rsidRPr="002B796F">
        <w:t xml:space="preserve">Mandatory Minimum Qualifications (MMQ) </w:t>
      </w:r>
      <w:r w:rsidRPr="002B796F">
        <w:t>Policy sets out the minimum qualification requirement</w:t>
      </w:r>
      <w:r w:rsidR="00B008D0" w:rsidRPr="002B796F">
        <w:t>s</w:t>
      </w:r>
      <w:r w:rsidRPr="002B796F">
        <w:t xml:space="preserve"> for specialist family violence response roles in Victoria.</w:t>
      </w:r>
      <w:r w:rsidR="00C5476F">
        <w:t xml:space="preserve"> </w:t>
      </w:r>
      <w:r w:rsidR="00E1778F">
        <w:t>This</w:t>
      </w:r>
      <w:r w:rsidR="00C5476F" w:rsidRPr="00C5476F">
        <w:t xml:space="preserve"> iteration of the MMQ Policy </w:t>
      </w:r>
      <w:r w:rsidR="00FD14BB">
        <w:t>takes</w:t>
      </w:r>
      <w:r w:rsidR="00C5476F" w:rsidRPr="00C5476F">
        <w:t xml:space="preserve"> effect on </w:t>
      </w:r>
      <w:r w:rsidR="002436AD">
        <w:t>3</w:t>
      </w:r>
      <w:r w:rsidR="00C5476F" w:rsidRPr="00C5476F">
        <w:t xml:space="preserve">1 March 2026. </w:t>
      </w:r>
      <w:r w:rsidRPr="002B796F">
        <w:t xml:space="preserve"> </w:t>
      </w:r>
    </w:p>
    <w:p w14:paraId="78B4AEF0" w14:textId="3BCBE249" w:rsidR="00182C24" w:rsidRDefault="0095336D" w:rsidP="00197DC8">
      <w:pPr>
        <w:pStyle w:val="Body"/>
      </w:pPr>
      <w:r>
        <w:t>The</w:t>
      </w:r>
      <w:r w:rsidR="00197DC8">
        <w:t xml:space="preserve"> specialist family violence workforce is </w:t>
      </w:r>
      <w:r w:rsidR="0064447A">
        <w:t xml:space="preserve">vital </w:t>
      </w:r>
      <w:r w:rsidR="009F50DF">
        <w:t>to</w:t>
      </w:r>
      <w:r w:rsidR="00E55F80">
        <w:t xml:space="preserve"> </w:t>
      </w:r>
      <w:r w:rsidR="0064447A">
        <w:t xml:space="preserve">Victoria’s </w:t>
      </w:r>
      <w:r w:rsidR="00B22EAD">
        <w:t>work</w:t>
      </w:r>
      <w:r w:rsidR="00E55F80">
        <w:t xml:space="preserve"> to end family violence</w:t>
      </w:r>
      <w:r w:rsidR="00197DC8">
        <w:t xml:space="preserve">. </w:t>
      </w:r>
      <w:r w:rsidR="00406E23">
        <w:t>T</w:t>
      </w:r>
      <w:r w:rsidR="00182C24" w:rsidRPr="00182C24">
        <w:t xml:space="preserve">he </w:t>
      </w:r>
      <w:r w:rsidR="00182C24">
        <w:t>Victorian</w:t>
      </w:r>
      <w:r w:rsidR="00AB634A">
        <w:t xml:space="preserve"> government</w:t>
      </w:r>
      <w:r w:rsidR="00182C24" w:rsidRPr="00182C24">
        <w:t xml:space="preserve"> and </w:t>
      </w:r>
      <w:r w:rsidR="00B66306">
        <w:t>family violence sector</w:t>
      </w:r>
      <w:r w:rsidR="00182C24" w:rsidRPr="00182C24">
        <w:t xml:space="preserve"> </w:t>
      </w:r>
      <w:r w:rsidR="009F50DF">
        <w:t>are</w:t>
      </w:r>
      <w:r w:rsidR="009F50DF" w:rsidRPr="00182C24">
        <w:t xml:space="preserve"> </w:t>
      </w:r>
      <w:r w:rsidR="00406E23">
        <w:t>work</w:t>
      </w:r>
      <w:r w:rsidR="009F50DF">
        <w:t>ing</w:t>
      </w:r>
      <w:r w:rsidR="00406E23">
        <w:t xml:space="preserve"> together to </w:t>
      </w:r>
      <w:r w:rsidR="00182C24" w:rsidRPr="00182C24">
        <w:t>ensure</w:t>
      </w:r>
      <w:r w:rsidR="00DA7371">
        <w:t xml:space="preserve"> the workforce is</w:t>
      </w:r>
      <w:r w:rsidR="00182C24" w:rsidRPr="00182C24">
        <w:t xml:space="preserve"> ap</w:t>
      </w:r>
      <w:r w:rsidR="00AB634A">
        <w:t>p</w:t>
      </w:r>
      <w:r w:rsidR="00182C24" w:rsidRPr="00182C24">
        <w:t>ropriately sk</w:t>
      </w:r>
      <w:r w:rsidR="00AB634A">
        <w:t>illed and qualified</w:t>
      </w:r>
      <w:r w:rsidR="00935135">
        <w:t>,</w:t>
      </w:r>
      <w:r w:rsidR="008C18C1">
        <w:t xml:space="preserve"> to keep victim survivors safe and keep people using family violence in view</w:t>
      </w:r>
      <w:r w:rsidR="00557B25">
        <w:t xml:space="preserve"> and accountable</w:t>
      </w:r>
      <w:r w:rsidR="008C18C1">
        <w:t xml:space="preserve">. </w:t>
      </w:r>
    </w:p>
    <w:p w14:paraId="49AB3CEE" w14:textId="6E7C2B92" w:rsidR="00A8060F" w:rsidRDefault="00197DC8" w:rsidP="00197DC8">
      <w:pPr>
        <w:pStyle w:val="Body"/>
      </w:pPr>
      <w:r>
        <w:t>The MMQ Policy recognise</w:t>
      </w:r>
      <w:r w:rsidR="00264B4F">
        <w:t>s</w:t>
      </w:r>
      <w:r>
        <w:t xml:space="preserve"> the need for a highly skilled and diverse specialist workforce</w:t>
      </w:r>
      <w:r w:rsidR="00E64E70">
        <w:t>,</w:t>
      </w:r>
      <w:r>
        <w:t xml:space="preserve"> </w:t>
      </w:r>
      <w:r w:rsidR="00603DDE">
        <w:t>while</w:t>
      </w:r>
      <w:r>
        <w:t xml:space="preserve"> provid</w:t>
      </w:r>
      <w:r w:rsidR="00603DDE">
        <w:t>ing</w:t>
      </w:r>
      <w:r>
        <w:t xml:space="preserve"> employers</w:t>
      </w:r>
      <w:r w:rsidR="009F5D83">
        <w:t xml:space="preserve"> the</w:t>
      </w:r>
      <w:r>
        <w:t xml:space="preserve"> flexibility </w:t>
      </w:r>
      <w:r w:rsidR="009F5D83">
        <w:t>to</w:t>
      </w:r>
      <w:r>
        <w:t xml:space="preserve"> decid</w:t>
      </w:r>
      <w:r w:rsidR="009F5D83">
        <w:t>e</w:t>
      </w:r>
      <w:r>
        <w:t xml:space="preserve"> who is the best fit for</w:t>
      </w:r>
      <w:r w:rsidR="00405F25">
        <w:t xml:space="preserve"> a role within</w:t>
      </w:r>
      <w:r>
        <w:t xml:space="preserve"> their organisation.</w:t>
      </w:r>
      <w:r w:rsidR="00AE66BE">
        <w:t xml:space="preserve"> Th</w:t>
      </w:r>
      <w:r w:rsidR="005848C6">
        <w:t xml:space="preserve">is policy was designed to </w:t>
      </w:r>
      <w:r w:rsidR="002F6EA8">
        <w:t>improve</w:t>
      </w:r>
      <w:r w:rsidR="00AE66BE" w:rsidRPr="00040A24">
        <w:t xml:space="preserve"> the status and professional standing of family violence work</w:t>
      </w:r>
      <w:r w:rsidR="007F4E65">
        <w:t xml:space="preserve"> </w:t>
      </w:r>
      <w:r w:rsidR="7A60A869">
        <w:t>and</w:t>
      </w:r>
      <w:r w:rsidR="007F4E65">
        <w:t xml:space="preserve"> increase recognition of the specialist skills required for family violence practice</w:t>
      </w:r>
      <w:r w:rsidR="00525E48">
        <w:t xml:space="preserve"> </w:t>
      </w:r>
      <w:r w:rsidR="00AE66BE" w:rsidRPr="00040A24">
        <w:t>whil</w:t>
      </w:r>
      <w:r w:rsidR="007F4E65">
        <w:t>st</w:t>
      </w:r>
      <w:r w:rsidR="00AE66BE" w:rsidRPr="00040A24">
        <w:t xml:space="preserve"> recognising the high level of skills </w:t>
      </w:r>
      <w:r w:rsidR="00747308">
        <w:t xml:space="preserve">and expertise </w:t>
      </w:r>
      <w:r w:rsidR="00AE66BE" w:rsidRPr="00040A24">
        <w:t>already held in the workforce.</w:t>
      </w:r>
      <w:r w:rsidR="0058560A">
        <w:t xml:space="preserve"> </w:t>
      </w:r>
      <w:r w:rsidR="00823F9F">
        <w:t>It was implemented alongside a suite of other practice and system reforms</w:t>
      </w:r>
      <w:r w:rsidR="00747308">
        <w:t xml:space="preserve"> </w:t>
      </w:r>
      <w:r w:rsidR="00A8060F">
        <w:t xml:space="preserve">recommended by the Royal Commission supporting these </w:t>
      </w:r>
      <w:r w:rsidR="00747308">
        <w:t>same objective</w:t>
      </w:r>
      <w:r w:rsidR="00A8060F">
        <w:t>s</w:t>
      </w:r>
      <w:r w:rsidR="00823F9F">
        <w:t xml:space="preserve">, including the </w:t>
      </w:r>
      <w:r w:rsidR="00747308">
        <w:t>Multi</w:t>
      </w:r>
      <w:r w:rsidR="00A8060F">
        <w:t>-A</w:t>
      </w:r>
      <w:r w:rsidR="00747308">
        <w:t>gency</w:t>
      </w:r>
      <w:r w:rsidR="00823F9F">
        <w:t xml:space="preserve"> Risk Assessment and Management </w:t>
      </w:r>
      <w:r w:rsidR="00747308">
        <w:t>Framework</w:t>
      </w:r>
      <w:r w:rsidR="00A8060F">
        <w:t xml:space="preserve"> (MARAM)</w:t>
      </w:r>
      <w:r w:rsidR="00823F9F">
        <w:t xml:space="preserve">, and The Orange Door Network. </w:t>
      </w:r>
    </w:p>
    <w:p w14:paraId="64667F5F" w14:textId="16B037B6" w:rsidR="00197DC8" w:rsidRDefault="0059773A" w:rsidP="00197DC8">
      <w:pPr>
        <w:pStyle w:val="Body"/>
      </w:pPr>
      <w:r>
        <w:t xml:space="preserve">Implementation of the </w:t>
      </w:r>
      <w:r w:rsidR="006F4F49">
        <w:t>MMQ Policy</w:t>
      </w:r>
      <w:r w:rsidR="00D87EFE">
        <w:t xml:space="preserve"> supports the</w:t>
      </w:r>
      <w:r w:rsidR="006F4F49">
        <w:t xml:space="preserve"> specialist </w:t>
      </w:r>
      <w:r w:rsidR="00BE2ECB">
        <w:t>workforce</w:t>
      </w:r>
      <w:r w:rsidR="006F4F49">
        <w:t xml:space="preserve"> </w:t>
      </w:r>
      <w:r w:rsidR="00531A54">
        <w:t xml:space="preserve">to </w:t>
      </w:r>
      <w:r w:rsidR="00DB2D91">
        <w:t>develop and maintain</w:t>
      </w:r>
      <w:r w:rsidR="006F4F49">
        <w:t xml:space="preserve"> the </w:t>
      </w:r>
      <w:r w:rsidR="00531A54">
        <w:t>foundational</w:t>
      </w:r>
      <w:r w:rsidR="006F4F49">
        <w:t xml:space="preserve"> knowledge, skills and competencies </w:t>
      </w:r>
      <w:r w:rsidR="002B0C83">
        <w:t>needed to respond safe</w:t>
      </w:r>
      <w:r w:rsidR="00EF7748">
        <w:t>l</w:t>
      </w:r>
      <w:r w:rsidR="002B0C83">
        <w:t xml:space="preserve">y and effectively to family violence. </w:t>
      </w:r>
    </w:p>
    <w:p w14:paraId="029594F2" w14:textId="701568ED" w:rsidR="00A6637D" w:rsidRDefault="008508DB" w:rsidP="00CE5BDF">
      <w:pPr>
        <w:pStyle w:val="Body"/>
      </w:pPr>
      <w:r>
        <w:t>The MMQ Policy</w:t>
      </w:r>
      <w:r w:rsidR="005726F1">
        <w:t xml:space="preserve"> </w:t>
      </w:r>
      <w:r w:rsidR="00A55C33">
        <w:t>outlines</w:t>
      </w:r>
      <w:r w:rsidR="004F2ADD">
        <w:t xml:space="preserve"> the types of roles that the minimum qualification requirements apply to, </w:t>
      </w:r>
      <w:r w:rsidR="00756981">
        <w:t>how</w:t>
      </w:r>
      <w:r w:rsidR="00A55C33">
        <w:t xml:space="preserve"> to ‘work towards’ </w:t>
      </w:r>
      <w:r w:rsidR="00B117FD">
        <w:t>the qualification requirements</w:t>
      </w:r>
      <w:r w:rsidR="00A55C33">
        <w:t xml:space="preserve"> </w:t>
      </w:r>
      <w:r w:rsidR="004F2ADD">
        <w:t>while employed in a specialist family violence response role</w:t>
      </w:r>
      <w:r w:rsidR="00B117FD">
        <w:t xml:space="preserve">, </w:t>
      </w:r>
      <w:r w:rsidR="004F2ADD">
        <w:t xml:space="preserve">and </w:t>
      </w:r>
      <w:r w:rsidR="00A6637D">
        <w:t xml:space="preserve">the exemption for those who were employed prior to the MMQ Policy coming into effect in July 2021. </w:t>
      </w:r>
    </w:p>
    <w:p w14:paraId="0E37AEDD" w14:textId="449D5B82" w:rsidR="00CE5BDF" w:rsidRPr="00CE5BDF" w:rsidRDefault="00825134" w:rsidP="00CE5BDF">
      <w:pPr>
        <w:pStyle w:val="Body"/>
      </w:pPr>
      <w:r>
        <w:t xml:space="preserve">Each section of the </w:t>
      </w:r>
      <w:r w:rsidR="0041263D">
        <w:t>MMQ Policy</w:t>
      </w:r>
      <w:r w:rsidR="00747345">
        <w:t xml:space="preserve"> provides </w:t>
      </w:r>
      <w:r w:rsidR="00BB7763">
        <w:t>guidance for organisations, current and aspiring practitioners</w:t>
      </w:r>
      <w:r w:rsidR="0003671A">
        <w:t>,</w:t>
      </w:r>
      <w:r w:rsidR="00BB7763">
        <w:t xml:space="preserve"> and </w:t>
      </w:r>
      <w:r w:rsidR="00694BB1">
        <w:t xml:space="preserve">education providers to understand and apply the policy. </w:t>
      </w:r>
    </w:p>
    <w:p w14:paraId="70C01DE3" w14:textId="2A717F7C" w:rsidR="00F15D21" w:rsidRDefault="00D47E7E" w:rsidP="00CE5BDF">
      <w:pPr>
        <w:pStyle w:val="Body"/>
      </w:pPr>
      <w:r>
        <w:t xml:space="preserve">The MMQ Policy first came into effect in July 2021. </w:t>
      </w:r>
      <w:r w:rsidR="0058560A">
        <w:t>S</w:t>
      </w:r>
      <w:r>
        <w:t xml:space="preserve">everal </w:t>
      </w:r>
      <w:r w:rsidR="004914EE">
        <w:t>changes have been made</w:t>
      </w:r>
      <w:r w:rsidR="003926AE">
        <w:t xml:space="preserve"> with this new </w:t>
      </w:r>
      <w:r w:rsidR="006F6A07">
        <w:t>release.</w:t>
      </w:r>
      <w:r w:rsidR="00FC1E6F">
        <w:t xml:space="preserve"> The</w:t>
      </w:r>
      <w:r w:rsidR="000E58E6">
        <w:t xml:space="preserve"> key</w:t>
      </w:r>
      <w:r w:rsidR="00FC1E6F">
        <w:t xml:space="preserve"> changes and what they mean for organisations and existing practitioners </w:t>
      </w:r>
      <w:r w:rsidR="00E1489E">
        <w:t xml:space="preserve">are outlined </w:t>
      </w:r>
      <w:r>
        <w:t>below</w:t>
      </w:r>
      <w:r w:rsidR="00E1489E">
        <w:t xml:space="preserve">. </w:t>
      </w:r>
      <w:r w:rsidR="00F15D21">
        <w:t xml:space="preserve"> </w:t>
      </w:r>
    </w:p>
    <w:p w14:paraId="69E9146B" w14:textId="22A54EA7" w:rsidR="00694BB1" w:rsidRDefault="00EC0079" w:rsidP="00CE5BDF">
      <w:pPr>
        <w:pStyle w:val="Body"/>
      </w:pPr>
      <w:r>
        <w:t xml:space="preserve">The MMQ Policy </w:t>
      </w:r>
      <w:r w:rsidR="00A70977">
        <w:t xml:space="preserve">is being implemented using a partnership approach between organisations and the Victorian Government. The Policy </w:t>
      </w:r>
      <w:r w:rsidR="00B659E0">
        <w:t>is not</w:t>
      </w:r>
      <w:r w:rsidR="00A70977">
        <w:t xml:space="preserve"> </w:t>
      </w:r>
      <w:r w:rsidR="00B659E0">
        <w:t xml:space="preserve">regulated and </w:t>
      </w:r>
      <w:r w:rsidR="00B36E43">
        <w:t>has no mechanisms enforcing compliance.</w:t>
      </w:r>
      <w:r w:rsidR="00FD6532">
        <w:t xml:space="preserve"> </w:t>
      </w:r>
    </w:p>
    <w:p w14:paraId="1CB03FD8" w14:textId="74E321E3" w:rsidR="005E4430" w:rsidRDefault="00A77FB2" w:rsidP="00E2243A">
      <w:pPr>
        <w:pStyle w:val="Heading2"/>
      </w:pPr>
      <w:bookmarkStart w:id="5" w:name="_Toc215669625"/>
      <w:r>
        <w:t>Background</w:t>
      </w:r>
      <w:bookmarkEnd w:id="5"/>
      <w:r>
        <w:t xml:space="preserve"> </w:t>
      </w:r>
    </w:p>
    <w:p w14:paraId="736627E5" w14:textId="14DF59E1" w:rsidR="00034DB0" w:rsidRDefault="00034DB0" w:rsidP="00034DB0">
      <w:pPr>
        <w:pStyle w:val="Body"/>
      </w:pPr>
      <w:r w:rsidRPr="00034DB0">
        <w:t>In March 2016, the Royal Commission into Family Violence (Royal Commission) handed down</w:t>
      </w:r>
      <w:r>
        <w:t xml:space="preserve"> </w:t>
      </w:r>
      <w:r w:rsidRPr="00034DB0">
        <w:t xml:space="preserve">its report with 227 recommendations </w:t>
      </w:r>
      <w:r w:rsidR="00CD4EBB" w:rsidRPr="00CD4EBB">
        <w:t>to reduce the impact of family violence in our community</w:t>
      </w:r>
      <w:r w:rsidRPr="00034DB0">
        <w:t>. The Victorian</w:t>
      </w:r>
      <w:r>
        <w:t xml:space="preserve"> </w:t>
      </w:r>
      <w:r w:rsidRPr="00034DB0">
        <w:t xml:space="preserve">Government committed to </w:t>
      </w:r>
      <w:r>
        <w:t>i</w:t>
      </w:r>
      <w:r w:rsidRPr="00034DB0">
        <w:t>mplementing all 227 recommendations.</w:t>
      </w:r>
      <w:r>
        <w:t xml:space="preserve"> </w:t>
      </w:r>
      <w:r w:rsidRPr="00034DB0">
        <w:t>Recommendation 209 of the Royal Commission called for:</w:t>
      </w:r>
      <w:r>
        <w:t xml:space="preserve"> </w:t>
      </w:r>
    </w:p>
    <w:p w14:paraId="57CE17A8" w14:textId="57AF35F7" w:rsidR="006620F6" w:rsidRDefault="00034DB0" w:rsidP="0093768C">
      <w:pPr>
        <w:pStyle w:val="Quotetext"/>
      </w:pPr>
      <w:r w:rsidRPr="00034DB0">
        <w:t>the Victorian Government to include in the 10-year industry plan for family violence</w:t>
      </w:r>
      <w:r>
        <w:t xml:space="preserve"> </w:t>
      </w:r>
      <w:r w:rsidRPr="00034DB0">
        <w:t>prevention and response a staged process for the introduction of mandatory</w:t>
      </w:r>
      <w:r>
        <w:t xml:space="preserve"> </w:t>
      </w:r>
      <w:r w:rsidRPr="00034DB0">
        <w:t>qualifications for specialist family violence practitioners, so that no later than 31</w:t>
      </w:r>
      <w:r>
        <w:t xml:space="preserve"> </w:t>
      </w:r>
      <w:r w:rsidRPr="00034DB0">
        <w:t>December 2020 all funded services must require family violence practitioners to hold</w:t>
      </w:r>
      <w:r w:rsidR="006620F6">
        <w:t xml:space="preserve"> </w:t>
      </w:r>
      <w:r w:rsidRPr="00034DB0">
        <w:t>a social work or equivalent degree (</w:t>
      </w:r>
      <w:r w:rsidR="0030269F" w:rsidRPr="00034DB0">
        <w:t>Royal Commission</w:t>
      </w:r>
      <w:r w:rsidR="008525B0">
        <w:t xml:space="preserve"> 2016</w:t>
      </w:r>
      <w:r w:rsidRPr="00034DB0">
        <w:t>).</w:t>
      </w:r>
      <w:r w:rsidR="006620F6">
        <w:t xml:space="preserve"> </w:t>
      </w:r>
    </w:p>
    <w:p w14:paraId="5E4B58D0" w14:textId="18BD2E76" w:rsidR="003453C2" w:rsidRDefault="00547098" w:rsidP="00034DB0">
      <w:pPr>
        <w:pStyle w:val="Body"/>
      </w:pPr>
      <w:r w:rsidRPr="00547098">
        <w:t xml:space="preserve">The Victorian Government introduced the </w:t>
      </w:r>
      <w:r w:rsidR="00C05E5E">
        <w:t>MMQ</w:t>
      </w:r>
      <w:r w:rsidRPr="00547098">
        <w:t xml:space="preserve"> Policy in 2021</w:t>
      </w:r>
      <w:r w:rsidR="00955463">
        <w:t xml:space="preserve"> in response to Recommendation 209.</w:t>
      </w:r>
      <w:r w:rsidRPr="00547098">
        <w:t xml:space="preserve"> The</w:t>
      </w:r>
      <w:r w:rsidR="004C4DFF">
        <w:t xml:space="preserve"> </w:t>
      </w:r>
      <w:r w:rsidRPr="00547098">
        <w:t>MMQ Policy</w:t>
      </w:r>
      <w:r w:rsidR="00B079E2">
        <w:t xml:space="preserve"> </w:t>
      </w:r>
      <w:r w:rsidR="008B47FF">
        <w:t xml:space="preserve">was developed </w:t>
      </w:r>
      <w:r w:rsidR="00056FDA">
        <w:t xml:space="preserve">in collaboration </w:t>
      </w:r>
      <w:r w:rsidR="008B47FF" w:rsidRPr="008B47FF">
        <w:t xml:space="preserve">with stakeholders </w:t>
      </w:r>
      <w:r w:rsidR="000D0D6A">
        <w:t>from</w:t>
      </w:r>
      <w:r w:rsidR="008B47FF" w:rsidRPr="008B47FF">
        <w:t xml:space="preserve"> </w:t>
      </w:r>
      <w:r w:rsidR="00056FDA" w:rsidRPr="00056FDA">
        <w:t xml:space="preserve">across the family violence, tertiary education and </w:t>
      </w:r>
      <w:r w:rsidR="00FF7B07">
        <w:t>g</w:t>
      </w:r>
      <w:r w:rsidR="00056FDA" w:rsidRPr="00056FDA">
        <w:t>overnment sectors</w:t>
      </w:r>
      <w:r w:rsidR="003E356B">
        <w:t>.</w:t>
      </w:r>
    </w:p>
    <w:p w14:paraId="0A0FB2EB" w14:textId="4C5818A8" w:rsidR="00F14351" w:rsidRPr="00F14351" w:rsidRDefault="00F14351" w:rsidP="009B075B">
      <w:pPr>
        <w:pStyle w:val="Body"/>
      </w:pPr>
      <w:r w:rsidRPr="00F14351">
        <w:t>In 2024,</w:t>
      </w:r>
      <w:r w:rsidR="00E54BCA">
        <w:t xml:space="preserve"> the</w:t>
      </w:r>
      <w:r w:rsidRPr="00F14351">
        <w:t xml:space="preserve"> </w:t>
      </w:r>
      <w:r w:rsidR="00692231">
        <w:t>Victorian Government</w:t>
      </w:r>
      <w:r w:rsidRPr="00F14351">
        <w:t xml:space="preserve"> undertook an evaluation of the MMQ Policy and its implementation.</w:t>
      </w:r>
      <w:r w:rsidR="00080F40">
        <w:t xml:space="preserve"> </w:t>
      </w:r>
      <w:r w:rsidRPr="00F14351">
        <w:t>The evaluation</w:t>
      </w:r>
      <w:r w:rsidR="009B075B">
        <w:t xml:space="preserve"> assessed </w:t>
      </w:r>
      <w:r w:rsidR="009B075B" w:rsidRPr="00F14351">
        <w:t xml:space="preserve">the elements of the </w:t>
      </w:r>
      <w:r w:rsidR="009B075B">
        <w:t xml:space="preserve">MMQ </w:t>
      </w:r>
      <w:r w:rsidR="009B075B" w:rsidRPr="00F14351">
        <w:t>Policy</w:t>
      </w:r>
      <w:r w:rsidR="009B075B">
        <w:t xml:space="preserve"> and its implementation activities</w:t>
      </w:r>
      <w:r w:rsidR="009B075B" w:rsidRPr="00F14351">
        <w:t xml:space="preserve"> that create</w:t>
      </w:r>
      <w:r w:rsidR="009B075B">
        <w:t>d</w:t>
      </w:r>
      <w:r w:rsidR="009B075B" w:rsidRPr="00F14351">
        <w:t xml:space="preserve"> barriers and opportunities for achieving its long-term outcomes and fulfilling the intent of the Royal Commission’s recommendation</w:t>
      </w:r>
      <w:r w:rsidR="002C1165">
        <w:t>.</w:t>
      </w:r>
      <w:r w:rsidR="009B075B" w:rsidRPr="00F14351">
        <w:t xml:space="preserve"> </w:t>
      </w:r>
    </w:p>
    <w:p w14:paraId="3F2D8491" w14:textId="276DD1B9" w:rsidR="00062891" w:rsidRPr="00062891" w:rsidRDefault="00062891" w:rsidP="00062891">
      <w:pPr>
        <w:pStyle w:val="Body"/>
      </w:pPr>
      <w:r w:rsidRPr="00062891">
        <w:t xml:space="preserve">The evaluation recommended changes to the </w:t>
      </w:r>
      <w:r>
        <w:t xml:space="preserve">MMQ </w:t>
      </w:r>
      <w:r w:rsidR="006E7135">
        <w:t>P</w:t>
      </w:r>
      <w:r w:rsidRPr="00062891">
        <w:t xml:space="preserve">olicy that </w:t>
      </w:r>
      <w:r>
        <w:t>were</w:t>
      </w:r>
      <w:r w:rsidRPr="00062891">
        <w:t xml:space="preserve"> significant but consistent with its original intent</w:t>
      </w:r>
      <w:r w:rsidR="00FC5935">
        <w:t>.</w:t>
      </w:r>
      <w:r w:rsidR="00ED3101">
        <w:t xml:space="preserve"> The executive summary of the MMQ Policy evaluation can be found at Appendix 1.</w:t>
      </w:r>
    </w:p>
    <w:p w14:paraId="6DD9A378" w14:textId="2722458A" w:rsidR="00DE7650" w:rsidRDefault="00DE7DFA" w:rsidP="00F14351">
      <w:pPr>
        <w:pStyle w:val="Body"/>
      </w:pPr>
      <w:r>
        <w:lastRenderedPageBreak/>
        <w:t>T</w:t>
      </w:r>
      <w:r w:rsidR="00B63063">
        <w:t xml:space="preserve">he </w:t>
      </w:r>
      <w:r w:rsidR="00CA334B">
        <w:t>Victorian</w:t>
      </w:r>
      <w:r w:rsidR="00B63063">
        <w:t xml:space="preserve"> Government</w:t>
      </w:r>
      <w:r>
        <w:t xml:space="preserve"> has</w:t>
      </w:r>
      <w:r w:rsidR="00B63063">
        <w:t xml:space="preserve"> worked </w:t>
      </w:r>
      <w:r w:rsidR="00CA334B">
        <w:t>closely</w:t>
      </w:r>
      <w:r w:rsidR="00B63063">
        <w:t xml:space="preserve"> with the specialist family violence sector </w:t>
      </w:r>
      <w:r>
        <w:t xml:space="preserve">and tertiary education providers </w:t>
      </w:r>
      <w:r w:rsidR="00B63063">
        <w:t xml:space="preserve">to </w:t>
      </w:r>
      <w:r w:rsidR="005025E9">
        <w:t>redevelop</w:t>
      </w:r>
      <w:r w:rsidR="00B63063">
        <w:t xml:space="preserve"> the MMQ Policy</w:t>
      </w:r>
      <w:r w:rsidR="00AE6B88">
        <w:t>.</w:t>
      </w:r>
      <w:r w:rsidR="00E76B0A">
        <w:t xml:space="preserve"> </w:t>
      </w:r>
      <w:r w:rsidR="00A30E1C">
        <w:t>This included</w:t>
      </w:r>
      <w:r w:rsidR="00DE7650">
        <w:t>:</w:t>
      </w:r>
    </w:p>
    <w:p w14:paraId="45C503B2" w14:textId="1A2A65A1" w:rsidR="00DE7650" w:rsidRDefault="007244CD" w:rsidP="00DE7650">
      <w:pPr>
        <w:pStyle w:val="Bullet1"/>
      </w:pPr>
      <w:r>
        <w:t>T</w:t>
      </w:r>
      <w:r w:rsidR="008D42FC">
        <w:t xml:space="preserve">wo dedicated advisory structures, the </w:t>
      </w:r>
      <w:r w:rsidR="008D42FC" w:rsidRPr="00B8030E">
        <w:t>Aboriginal Sector MMQ Working Group</w:t>
      </w:r>
      <w:r w:rsidR="008D42FC">
        <w:t xml:space="preserve"> and the </w:t>
      </w:r>
      <w:r w:rsidR="008D42FC" w:rsidRPr="003F50FA">
        <w:t>MMQ Policy Advisory Group</w:t>
      </w:r>
      <w:r w:rsidR="00133584">
        <w:t xml:space="preserve">. </w:t>
      </w:r>
    </w:p>
    <w:p w14:paraId="65F3B923" w14:textId="651D5F87" w:rsidR="00F14351" w:rsidRDefault="007244CD" w:rsidP="00DE7650">
      <w:pPr>
        <w:pStyle w:val="Bullet1"/>
      </w:pPr>
      <w:r>
        <w:t>Statewide consultation with r</w:t>
      </w:r>
      <w:r w:rsidR="00081E4C">
        <w:t xml:space="preserve">epresentatives from </w:t>
      </w:r>
      <w:r w:rsidR="00A30E1C">
        <w:t xml:space="preserve">more than </w:t>
      </w:r>
      <w:r w:rsidR="00944CEC">
        <w:t>60 organisations</w:t>
      </w:r>
      <w:r w:rsidR="00403657">
        <w:t xml:space="preserve">, including Aboriginal </w:t>
      </w:r>
      <w:r w:rsidR="00357B7F">
        <w:t xml:space="preserve">Community Controlled </w:t>
      </w:r>
      <w:r w:rsidR="00403657">
        <w:t>Organisations,</w:t>
      </w:r>
      <w:r w:rsidR="00944CEC">
        <w:t xml:space="preserve"> funded to deliver specialist family violence services</w:t>
      </w:r>
      <w:r>
        <w:t xml:space="preserve">. </w:t>
      </w:r>
      <w:r w:rsidR="00741BB6">
        <w:t xml:space="preserve"> </w:t>
      </w:r>
      <w:r w:rsidR="00944CEC">
        <w:t xml:space="preserve"> </w:t>
      </w:r>
    </w:p>
    <w:p w14:paraId="56455754" w14:textId="15FA36B8" w:rsidR="003E12FE" w:rsidRPr="00F14351" w:rsidRDefault="003E12FE" w:rsidP="003E12FE">
      <w:pPr>
        <w:pStyle w:val="Heading1"/>
      </w:pPr>
      <w:bookmarkStart w:id="6" w:name="_Toc215669626"/>
      <w:r>
        <w:t>Mandatory Minimum Qualification</w:t>
      </w:r>
      <w:r w:rsidR="0041263D">
        <w:t xml:space="preserve"> Requirements</w:t>
      </w:r>
      <w:bookmarkEnd w:id="6"/>
    </w:p>
    <w:p w14:paraId="6A314A5E" w14:textId="305972AB" w:rsidR="00F14351" w:rsidRDefault="0038210F" w:rsidP="00C941FF">
      <w:pPr>
        <w:pStyle w:val="Heading2"/>
      </w:pPr>
      <w:bookmarkStart w:id="7" w:name="_Toc215669627"/>
      <w:r>
        <w:t>Q</w:t>
      </w:r>
      <w:r w:rsidR="00095C17">
        <w:t xml:space="preserve">ualification </w:t>
      </w:r>
      <w:r w:rsidR="00D17720">
        <w:t>r</w:t>
      </w:r>
      <w:r w:rsidR="00095C17">
        <w:t>equirement</w:t>
      </w:r>
      <w:bookmarkEnd w:id="7"/>
      <w:r w:rsidR="00095C17">
        <w:t xml:space="preserve"> </w:t>
      </w:r>
      <w:r w:rsidR="001A3AB3">
        <w:t xml:space="preserve"> </w:t>
      </w:r>
    </w:p>
    <w:p w14:paraId="5F7E10D6" w14:textId="6279F024" w:rsidR="006E0094" w:rsidRDefault="006D4331" w:rsidP="006D4331">
      <w:pPr>
        <w:pStyle w:val="Body"/>
      </w:pPr>
      <w:r w:rsidRPr="006D4331">
        <w:t>All specialist family violence</w:t>
      </w:r>
      <w:r w:rsidR="008D7E55">
        <w:t xml:space="preserve"> response</w:t>
      </w:r>
      <w:r w:rsidRPr="006D4331">
        <w:t xml:space="preserve"> roles hired after 1 July 2021 must hold or be ‘working towards’ an Australian Qualification Framework </w:t>
      </w:r>
      <w:r w:rsidR="005C5E2A">
        <w:t>(AQF)</w:t>
      </w:r>
      <w:r w:rsidRPr="006D4331">
        <w:t xml:space="preserve"> Level 7 or above qualification in family violence or a related discipline</w:t>
      </w:r>
      <w:r w:rsidR="006E0094">
        <w:t>.</w:t>
      </w:r>
      <w:r w:rsidRPr="006D4331">
        <w:t xml:space="preserve"> </w:t>
      </w:r>
      <w:r w:rsidR="00A068D4">
        <w:t>T</w:t>
      </w:r>
      <w:r w:rsidRPr="006D4331">
        <w:t>he hiring organisation</w:t>
      </w:r>
      <w:r w:rsidR="00A068D4">
        <w:t xml:space="preserve"> is responsible for determining if the </w:t>
      </w:r>
      <w:r w:rsidR="003F0BAA">
        <w:t>discipline is related</w:t>
      </w:r>
      <w:r w:rsidRPr="006D4331">
        <w:t>.</w:t>
      </w:r>
    </w:p>
    <w:p w14:paraId="7AB9C50A" w14:textId="0C47E068" w:rsidR="006D4331" w:rsidRPr="006D4331" w:rsidRDefault="00674CDD" w:rsidP="006D4331">
      <w:pPr>
        <w:pStyle w:val="Body"/>
      </w:pPr>
      <w:r>
        <w:t>AQF</w:t>
      </w:r>
      <w:r w:rsidR="0013165D">
        <w:t xml:space="preserve"> Level 7 qualifications include </w:t>
      </w:r>
      <w:proofErr w:type="gramStart"/>
      <w:r w:rsidR="0013165D">
        <w:t>Bachelor</w:t>
      </w:r>
      <w:r w:rsidR="009C3476">
        <w:t>’s</w:t>
      </w:r>
      <w:proofErr w:type="gramEnd"/>
      <w:r w:rsidR="0013165D">
        <w:t xml:space="preserve"> Degrees, Graduate Certificates, </w:t>
      </w:r>
      <w:r w:rsidR="00D711CB">
        <w:t xml:space="preserve">and </w:t>
      </w:r>
      <w:proofErr w:type="gramStart"/>
      <w:r w:rsidR="0013165D">
        <w:t>Master</w:t>
      </w:r>
      <w:r w:rsidR="009C3476">
        <w:t>’</w:t>
      </w:r>
      <w:r w:rsidR="0013165D">
        <w:t>s</w:t>
      </w:r>
      <w:proofErr w:type="gramEnd"/>
      <w:r w:rsidR="0013165D">
        <w:t xml:space="preserve"> Degrees</w:t>
      </w:r>
      <w:r w:rsidR="00D711CB">
        <w:t xml:space="preserve">. </w:t>
      </w:r>
      <w:r w:rsidR="00DD4369">
        <w:t xml:space="preserve">Visit the </w:t>
      </w:r>
      <w:hyperlink r:id="rId16" w:history="1">
        <w:r w:rsidR="00DD4369" w:rsidRPr="00AC0066">
          <w:rPr>
            <w:rStyle w:val="Hyperlink"/>
          </w:rPr>
          <w:t>Australian Qualifications Framework website</w:t>
        </w:r>
      </w:hyperlink>
      <w:r w:rsidR="001C3732">
        <w:rPr>
          <w:rStyle w:val="FootnoteReference"/>
        </w:rPr>
        <w:footnoteReference w:id="2"/>
      </w:r>
      <w:r w:rsidR="00DD4369">
        <w:t xml:space="preserve"> for a full </w:t>
      </w:r>
      <w:r w:rsidR="002C2C25">
        <w:t xml:space="preserve">list AQF </w:t>
      </w:r>
      <w:r w:rsidR="002A281F">
        <w:t>L</w:t>
      </w:r>
      <w:r w:rsidR="002C2C25">
        <w:t xml:space="preserve">evel 7 and above qualifications. </w:t>
      </w:r>
      <w:r w:rsidR="00D711CB">
        <w:t xml:space="preserve"> </w:t>
      </w:r>
    </w:p>
    <w:p w14:paraId="7E07CF62" w14:textId="603CCF25" w:rsidR="00CA6B6D" w:rsidRPr="00CA6B6D" w:rsidRDefault="00CA6B6D" w:rsidP="00CA6B6D">
      <w:pPr>
        <w:pStyle w:val="Body"/>
      </w:pPr>
      <w:r w:rsidRPr="00CA6B6D">
        <w:t>The following</w:t>
      </w:r>
      <w:r w:rsidR="002519D8">
        <w:t xml:space="preserve"> </w:t>
      </w:r>
      <w:r w:rsidRPr="00CA6B6D">
        <w:t xml:space="preserve">list provides examples of disciplines that could be considered ‘related’ to family violence. This list is not exhaustive and is intended as guidance only: </w:t>
      </w:r>
    </w:p>
    <w:p w14:paraId="1AD72640" w14:textId="77777777" w:rsidR="0070212C" w:rsidRDefault="0070212C" w:rsidP="0070212C">
      <w:pPr>
        <w:pStyle w:val="Bullet1"/>
      </w:pPr>
      <w:r w:rsidRPr="00D9651F">
        <w:t>alcohol and other drugs</w:t>
      </w:r>
    </w:p>
    <w:p w14:paraId="4AE31EB8" w14:textId="77777777" w:rsidR="0070212C" w:rsidRDefault="0070212C" w:rsidP="0070212C">
      <w:pPr>
        <w:pStyle w:val="Bullet1"/>
      </w:pPr>
      <w:r w:rsidRPr="00D9651F">
        <w:t>child and family studies</w:t>
      </w:r>
    </w:p>
    <w:p w14:paraId="061E5EE6" w14:textId="77777777" w:rsidR="0070212C" w:rsidRDefault="0070212C" w:rsidP="0070212C">
      <w:pPr>
        <w:pStyle w:val="Bullet1"/>
      </w:pPr>
      <w:r w:rsidRPr="00D9651F">
        <w:t>community development</w:t>
      </w:r>
    </w:p>
    <w:p w14:paraId="562B602A" w14:textId="77777777" w:rsidR="0070212C" w:rsidRDefault="0070212C" w:rsidP="0070212C">
      <w:pPr>
        <w:pStyle w:val="Bullet1"/>
      </w:pPr>
      <w:r w:rsidRPr="00D9651F">
        <w:t>community services</w:t>
      </w:r>
    </w:p>
    <w:p w14:paraId="59151774" w14:textId="77777777" w:rsidR="0070212C" w:rsidRDefault="0070212C" w:rsidP="0070212C">
      <w:pPr>
        <w:pStyle w:val="Bullet1"/>
      </w:pPr>
      <w:r w:rsidRPr="00D9651F">
        <w:t>community welfare</w:t>
      </w:r>
    </w:p>
    <w:p w14:paraId="1931A212" w14:textId="77777777" w:rsidR="0070212C" w:rsidRDefault="0070212C" w:rsidP="0070212C">
      <w:pPr>
        <w:pStyle w:val="Bullet1"/>
      </w:pPr>
      <w:r>
        <w:t>counselling</w:t>
      </w:r>
    </w:p>
    <w:p w14:paraId="202359B8" w14:textId="77777777" w:rsidR="0070212C" w:rsidRPr="00407FA5" w:rsidRDefault="0070212C" w:rsidP="0070212C">
      <w:pPr>
        <w:pStyle w:val="Bullet1"/>
      </w:pPr>
      <w:r w:rsidRPr="00407FA5">
        <w:t>criminology / criminal justice</w:t>
      </w:r>
    </w:p>
    <w:p w14:paraId="07359EC5" w14:textId="77777777" w:rsidR="0070212C" w:rsidRPr="00407FA5" w:rsidRDefault="0070212C" w:rsidP="0070212C">
      <w:pPr>
        <w:pStyle w:val="Bullet1"/>
      </w:pPr>
      <w:r w:rsidRPr="00407FA5">
        <w:t>disability</w:t>
      </w:r>
    </w:p>
    <w:p w14:paraId="2F18A483" w14:textId="77777777" w:rsidR="0070212C" w:rsidRPr="00407FA5" w:rsidRDefault="0070212C" w:rsidP="0070212C">
      <w:pPr>
        <w:pStyle w:val="Bullet1"/>
      </w:pPr>
      <w:r w:rsidRPr="00407FA5">
        <w:t>education</w:t>
      </w:r>
    </w:p>
    <w:p w14:paraId="5F6C113A" w14:textId="77777777" w:rsidR="0070212C" w:rsidRPr="00407FA5" w:rsidRDefault="0070212C" w:rsidP="0070212C">
      <w:pPr>
        <w:pStyle w:val="Bullet1"/>
      </w:pPr>
      <w:r w:rsidRPr="00407FA5">
        <w:t xml:space="preserve">gender studies </w:t>
      </w:r>
    </w:p>
    <w:p w14:paraId="4FDDBD87" w14:textId="77777777" w:rsidR="0070212C" w:rsidRPr="00407FA5" w:rsidRDefault="0070212C" w:rsidP="0070212C">
      <w:pPr>
        <w:pStyle w:val="Bullet1"/>
      </w:pPr>
      <w:r>
        <w:t xml:space="preserve">Indigenous studies </w:t>
      </w:r>
      <w:r w:rsidRPr="00407FA5">
        <w:t xml:space="preserve"> </w:t>
      </w:r>
    </w:p>
    <w:p w14:paraId="08BCCD9F" w14:textId="77777777" w:rsidR="0070212C" w:rsidRPr="00407FA5" w:rsidRDefault="0070212C" w:rsidP="0070212C">
      <w:pPr>
        <w:pStyle w:val="Bullet1"/>
      </w:pPr>
      <w:r w:rsidRPr="00407FA5">
        <w:t>mental health</w:t>
      </w:r>
    </w:p>
    <w:p w14:paraId="4E28FD9D" w14:textId="77777777" w:rsidR="0070212C" w:rsidRPr="00407FA5" w:rsidRDefault="0070212C" w:rsidP="0070212C">
      <w:pPr>
        <w:pStyle w:val="Bullet1"/>
      </w:pPr>
      <w:r w:rsidRPr="00407FA5">
        <w:t>midwifery</w:t>
      </w:r>
    </w:p>
    <w:p w14:paraId="15965A5C" w14:textId="77777777" w:rsidR="0070212C" w:rsidRPr="00407FA5" w:rsidRDefault="0070212C" w:rsidP="0070212C">
      <w:pPr>
        <w:pStyle w:val="Bullet1"/>
      </w:pPr>
      <w:r>
        <w:t>nursing</w:t>
      </w:r>
    </w:p>
    <w:p w14:paraId="44154B98" w14:textId="77777777" w:rsidR="0070212C" w:rsidRPr="00407FA5" w:rsidRDefault="0070212C" w:rsidP="0070212C">
      <w:pPr>
        <w:pStyle w:val="Bullet1"/>
      </w:pPr>
      <w:r w:rsidRPr="00B70869">
        <w:t>psychiatry</w:t>
      </w:r>
    </w:p>
    <w:p w14:paraId="0001EDB3" w14:textId="77777777" w:rsidR="0070212C" w:rsidRPr="00407FA5" w:rsidRDefault="0070212C" w:rsidP="0070212C">
      <w:pPr>
        <w:pStyle w:val="Bullet1"/>
      </w:pPr>
      <w:r w:rsidRPr="00B70869">
        <w:t>psychology</w:t>
      </w:r>
    </w:p>
    <w:p w14:paraId="65089995" w14:textId="77777777" w:rsidR="0070212C" w:rsidRPr="00407FA5" w:rsidRDefault="0070212C" w:rsidP="0070212C">
      <w:pPr>
        <w:pStyle w:val="Bullet1"/>
      </w:pPr>
      <w:r w:rsidRPr="00B70869">
        <w:t xml:space="preserve">public health </w:t>
      </w:r>
    </w:p>
    <w:p w14:paraId="15F8D3C2" w14:textId="77777777" w:rsidR="0070212C" w:rsidRPr="00407FA5" w:rsidRDefault="0070212C" w:rsidP="0070212C">
      <w:pPr>
        <w:pStyle w:val="Bullet1"/>
      </w:pPr>
      <w:r w:rsidRPr="00B70869">
        <w:t>sociology / social science</w:t>
      </w:r>
      <w:r>
        <w:t>s</w:t>
      </w:r>
    </w:p>
    <w:p w14:paraId="05E066AA" w14:textId="77777777" w:rsidR="0070212C" w:rsidRPr="00407FA5" w:rsidRDefault="0070212C" w:rsidP="0070212C">
      <w:pPr>
        <w:pStyle w:val="Bullet1"/>
      </w:pPr>
      <w:r w:rsidRPr="00B70869">
        <w:t>social work</w:t>
      </w:r>
    </w:p>
    <w:p w14:paraId="0CCF292E" w14:textId="77777777" w:rsidR="0070212C" w:rsidRPr="00407FA5" w:rsidRDefault="0070212C" w:rsidP="0070212C">
      <w:pPr>
        <w:pStyle w:val="Bullet1"/>
      </w:pPr>
      <w:r w:rsidRPr="00B70869">
        <w:t xml:space="preserve">youth </w:t>
      </w:r>
      <w:r>
        <w:t>justice</w:t>
      </w:r>
    </w:p>
    <w:p w14:paraId="026B7DA4" w14:textId="4FCDC622" w:rsidR="0070212C" w:rsidRPr="00407FA5" w:rsidRDefault="0070212C" w:rsidP="0070212C">
      <w:pPr>
        <w:pStyle w:val="Bullet1"/>
      </w:pPr>
      <w:r>
        <w:t>youth work.</w:t>
      </w:r>
    </w:p>
    <w:p w14:paraId="670225A7" w14:textId="71782FC9" w:rsidR="00462B51" w:rsidRPr="001035E5" w:rsidRDefault="00E8349F" w:rsidP="001035E5">
      <w:pPr>
        <w:pStyle w:val="Heading3"/>
      </w:pPr>
      <w:r w:rsidRPr="001035E5">
        <w:lastRenderedPageBreak/>
        <w:t>Guidance for understanding, supporting, and applying this policy component</w:t>
      </w:r>
    </w:p>
    <w:p w14:paraId="1D1D0A76" w14:textId="3BAA60F3" w:rsidR="00D72C6C" w:rsidRDefault="00D72C6C" w:rsidP="00C941FF">
      <w:pPr>
        <w:pStyle w:val="Heading4"/>
      </w:pPr>
      <w:r>
        <w:t>For organisations</w:t>
      </w:r>
    </w:p>
    <w:p w14:paraId="6B326ED1" w14:textId="4706DEA5" w:rsidR="00883268" w:rsidRPr="00883268" w:rsidRDefault="00883268" w:rsidP="00CE3CEA">
      <w:pPr>
        <w:pStyle w:val="Bullet1"/>
      </w:pPr>
      <w:r w:rsidRPr="00883268">
        <w:t xml:space="preserve">Organisations are responsible for ensuring their employees have the appropriate skills, knowledge, and competencies to safely </w:t>
      </w:r>
      <w:r w:rsidR="016E1DE3">
        <w:t xml:space="preserve">and </w:t>
      </w:r>
      <w:r w:rsidR="000F586E">
        <w:t>effectively respond to family violence</w:t>
      </w:r>
      <w:r w:rsidRPr="00883268">
        <w:t xml:space="preserve">. </w:t>
      </w:r>
    </w:p>
    <w:p w14:paraId="782207CE" w14:textId="59E8F76C" w:rsidR="0056257F" w:rsidRDefault="00C50FAE" w:rsidP="00CE3CEA">
      <w:pPr>
        <w:pStyle w:val="Bullet1"/>
      </w:pPr>
      <w:r w:rsidRPr="00883268">
        <w:t xml:space="preserve">The MMQ Policy does not replace </w:t>
      </w:r>
      <w:r>
        <w:t>effective</w:t>
      </w:r>
      <w:r w:rsidRPr="00883268">
        <w:t xml:space="preserve"> recruitment practices.</w:t>
      </w:r>
      <w:r>
        <w:t xml:space="preserve"> </w:t>
      </w:r>
      <w:r w:rsidR="00883268" w:rsidRPr="00883268">
        <w:t>Organisations will still need to consider a candidate's professional experience, cultural knowledge and competency, other training and professional development</w:t>
      </w:r>
      <w:r>
        <w:t xml:space="preserve"> and</w:t>
      </w:r>
      <w:r w:rsidR="00883268" w:rsidRPr="00883268">
        <w:t xml:space="preserve"> personal attributes in addition to the minimum qualification. </w:t>
      </w:r>
    </w:p>
    <w:p w14:paraId="0309AFA3" w14:textId="507ABB4F" w:rsidR="00F31373" w:rsidRDefault="0056257F" w:rsidP="00CE3CEA">
      <w:pPr>
        <w:pStyle w:val="Bullet1"/>
      </w:pPr>
      <w:r>
        <w:t>A</w:t>
      </w:r>
      <w:r w:rsidR="00F31373" w:rsidRPr="00081DC7">
        <w:t>ll disciplines will</w:t>
      </w:r>
      <w:r>
        <w:t xml:space="preserve"> not</w:t>
      </w:r>
      <w:r w:rsidR="00F31373" w:rsidRPr="00081DC7">
        <w:t xml:space="preserve"> be suitable for all </w:t>
      </w:r>
      <w:r w:rsidR="00D17720">
        <w:t>roles</w:t>
      </w:r>
      <w:r w:rsidR="00F31373" w:rsidRPr="00081DC7">
        <w:t xml:space="preserve">. </w:t>
      </w:r>
      <w:r w:rsidR="00D17720">
        <w:t>O</w:t>
      </w:r>
      <w:r w:rsidR="00F31373" w:rsidRPr="00081DC7">
        <w:t>rganisations may</w:t>
      </w:r>
      <w:r w:rsidR="00D17720">
        <w:t xml:space="preserve"> choose to set</w:t>
      </w:r>
      <w:r w:rsidR="00F31373" w:rsidRPr="00081DC7">
        <w:t xml:space="preserve"> their own qualification requirements beyond the </w:t>
      </w:r>
      <w:r w:rsidR="00D17720">
        <w:t>minimum qualification requirement</w:t>
      </w:r>
      <w:r w:rsidR="005E78FE">
        <w:t xml:space="preserve"> set out in the MMQ Policy</w:t>
      </w:r>
      <w:r w:rsidR="00D17720">
        <w:t xml:space="preserve">. </w:t>
      </w:r>
    </w:p>
    <w:p w14:paraId="63A92662" w14:textId="50A4F8C7" w:rsidR="00F31373" w:rsidRPr="00F31373" w:rsidRDefault="00081DC7" w:rsidP="00CE3CEA">
      <w:pPr>
        <w:pStyle w:val="Bullet1"/>
      </w:pPr>
      <w:r w:rsidRPr="00081DC7">
        <w:t>The list of disciplines provided is non-exhaustive</w:t>
      </w:r>
      <w:r w:rsidR="00BB0295">
        <w:t>.</w:t>
      </w:r>
      <w:r w:rsidRPr="00081DC7">
        <w:t xml:space="preserve"> </w:t>
      </w:r>
      <w:r w:rsidR="00BB0295">
        <w:t>T</w:t>
      </w:r>
      <w:r w:rsidRPr="00081DC7">
        <w:t xml:space="preserve">here may be other qualifications that organisations </w:t>
      </w:r>
      <w:r w:rsidR="00350E91">
        <w:t>consider</w:t>
      </w:r>
      <w:r w:rsidRPr="00081DC7">
        <w:t xml:space="preserve"> </w:t>
      </w:r>
      <w:r w:rsidR="009C3A93" w:rsidRPr="00081DC7">
        <w:t>r</w:t>
      </w:r>
      <w:r w:rsidR="009C3A93">
        <w:t>elated to family violence</w:t>
      </w:r>
      <w:r w:rsidRPr="00081DC7">
        <w:t>. </w:t>
      </w:r>
    </w:p>
    <w:p w14:paraId="5A4199CD" w14:textId="4E605F76" w:rsidR="4FA7496F" w:rsidRDefault="4FA7496F" w:rsidP="2C8E7A08">
      <w:pPr>
        <w:pStyle w:val="Bullet1"/>
      </w:pPr>
      <w:r>
        <w:t>Organisations can decide to employ practitioners who hold an international qualification. Organisations should ask candidates to demonstrate that the qualification is comparable to an AQF level 7 or above qualification.</w:t>
      </w:r>
    </w:p>
    <w:p w14:paraId="45C89881" w14:textId="35F0A667" w:rsidR="003A716B" w:rsidRDefault="003A716B" w:rsidP="00C941FF">
      <w:pPr>
        <w:pStyle w:val="Heading4"/>
      </w:pPr>
      <w:r>
        <w:t xml:space="preserve">For </w:t>
      </w:r>
      <w:r w:rsidR="00481478">
        <w:t xml:space="preserve">current </w:t>
      </w:r>
      <w:r w:rsidR="00AD1047">
        <w:t>and/</w:t>
      </w:r>
      <w:r w:rsidR="00481478">
        <w:t>or aspiring practitioners:</w:t>
      </w:r>
    </w:p>
    <w:p w14:paraId="674373BB" w14:textId="233E2DB0" w:rsidR="00481478" w:rsidRDefault="0056257F" w:rsidP="00CE3CEA">
      <w:pPr>
        <w:pStyle w:val="Bullet1"/>
      </w:pPr>
      <w:r>
        <w:t>A</w:t>
      </w:r>
      <w:r w:rsidRPr="00081DC7">
        <w:t xml:space="preserve">ll listed disciplines will </w:t>
      </w:r>
      <w:r>
        <w:t xml:space="preserve">not </w:t>
      </w:r>
      <w:r w:rsidRPr="00081DC7">
        <w:t xml:space="preserve">be suitable for all </w:t>
      </w:r>
      <w:r>
        <w:t>roles</w:t>
      </w:r>
      <w:r w:rsidRPr="00081DC7">
        <w:t>.</w:t>
      </w:r>
      <w:r>
        <w:t xml:space="preserve"> When applying for a role, </w:t>
      </w:r>
      <w:r w:rsidR="002D442C">
        <w:t>candidates</w:t>
      </w:r>
      <w:r>
        <w:t xml:space="preserve"> should check </w:t>
      </w:r>
      <w:r w:rsidR="002D442C">
        <w:t xml:space="preserve">the position description for </w:t>
      </w:r>
      <w:r>
        <w:t xml:space="preserve">qualification requirements </w:t>
      </w:r>
      <w:r w:rsidR="00A14454">
        <w:t>set by the organisation</w:t>
      </w:r>
      <w:r w:rsidR="007A255C">
        <w:t xml:space="preserve"> that go beyond the minimum qualification requirement</w:t>
      </w:r>
      <w:r w:rsidR="00A14454">
        <w:t xml:space="preserve">. </w:t>
      </w:r>
      <w:r w:rsidR="002D442C">
        <w:t xml:space="preserve">Candidates may also wish to contact the hiring organisation to discuss if there are any preferred qualifications. </w:t>
      </w:r>
    </w:p>
    <w:p w14:paraId="7ADB4B95" w14:textId="291347A5" w:rsidR="002D442C" w:rsidRDefault="001333DF" w:rsidP="00CE3CEA">
      <w:pPr>
        <w:pStyle w:val="Bullet1"/>
      </w:pPr>
      <w:r>
        <w:t xml:space="preserve">Students wishing to commence or continue a career in family violence </w:t>
      </w:r>
      <w:r w:rsidR="00374F45">
        <w:t xml:space="preserve">should discuss the learning outcomes of their current or </w:t>
      </w:r>
      <w:r w:rsidR="00F80AA9">
        <w:t>prospective qualification with the</w:t>
      </w:r>
      <w:r w:rsidR="009D33E2">
        <w:t xml:space="preserve"> </w:t>
      </w:r>
      <w:r w:rsidR="00F80AA9">
        <w:t>education provider</w:t>
      </w:r>
      <w:r w:rsidR="00E46B5B">
        <w:t>, to determine if the</w:t>
      </w:r>
      <w:r w:rsidR="00F82C37">
        <w:t xml:space="preserve">y align with </w:t>
      </w:r>
      <w:r w:rsidR="009265FA">
        <w:t>skills and knowledge required to work in family violence.</w:t>
      </w:r>
      <w:r w:rsidR="003B625A">
        <w:t xml:space="preserve"> The</w:t>
      </w:r>
      <w:r w:rsidR="009265FA">
        <w:t xml:space="preserve"> Responding to Family Violence Capability Framework </w:t>
      </w:r>
      <w:r w:rsidR="00630BC8">
        <w:t>sh</w:t>
      </w:r>
      <w:r w:rsidR="003B625A">
        <w:t xml:space="preserve">ould be used to inform this </w:t>
      </w:r>
      <w:r w:rsidR="00290895">
        <w:t xml:space="preserve">discussion. </w:t>
      </w:r>
    </w:p>
    <w:p w14:paraId="13F8144F" w14:textId="695ED643" w:rsidR="610AC1E8" w:rsidRDefault="610AC1E8" w:rsidP="2C8E7A08">
      <w:pPr>
        <w:pStyle w:val="Bullet1"/>
      </w:pPr>
      <w:r>
        <w:t>If you hold an international qualification, you will need to demonstrate that your qualification is comparable to an AQF level 7 or above qualification. This should be discussed with the hiring organisations as different employers may have different requirements for how this is demonstrated.</w:t>
      </w:r>
    </w:p>
    <w:p w14:paraId="191FD9E8" w14:textId="01F848E5" w:rsidR="00481478" w:rsidRPr="00481478" w:rsidRDefault="00481478" w:rsidP="00C941FF">
      <w:pPr>
        <w:pStyle w:val="Heading4"/>
      </w:pPr>
      <w:r>
        <w:t xml:space="preserve">For </w:t>
      </w:r>
      <w:r w:rsidR="008F35AB">
        <w:t xml:space="preserve">tertiary </w:t>
      </w:r>
      <w:r>
        <w:t>education providers:</w:t>
      </w:r>
    </w:p>
    <w:p w14:paraId="03269A20" w14:textId="5BC326D4" w:rsidR="00F14351" w:rsidRDefault="00F82C37" w:rsidP="00CE3CEA">
      <w:pPr>
        <w:pStyle w:val="Bullet1"/>
      </w:pPr>
      <w:r>
        <w:t xml:space="preserve">Education providers should </w:t>
      </w:r>
      <w:r w:rsidR="009D33E2">
        <w:t xml:space="preserve">consider embedding </w:t>
      </w:r>
      <w:r w:rsidR="004F3D2E">
        <w:t>relevant</w:t>
      </w:r>
      <w:r w:rsidR="009D33E2">
        <w:t xml:space="preserve"> </w:t>
      </w:r>
      <w:r w:rsidR="004F3D2E">
        <w:t xml:space="preserve">capabilities outlined in the Responding to Family Violence Capability Framework into relevant course learning outcomes. </w:t>
      </w:r>
    </w:p>
    <w:p w14:paraId="237D7097" w14:textId="3E5EDEEC" w:rsidR="00D35F6F" w:rsidRPr="00D35F6F" w:rsidRDefault="005B6858" w:rsidP="002C7029">
      <w:pPr>
        <w:pStyle w:val="Heading2"/>
      </w:pPr>
      <w:bookmarkStart w:id="8" w:name="_Workforce_scope"/>
      <w:bookmarkStart w:id="9" w:name="_Toc215669628"/>
      <w:bookmarkEnd w:id="8"/>
      <w:r>
        <w:t>Workforce scope</w:t>
      </w:r>
      <w:bookmarkEnd w:id="9"/>
    </w:p>
    <w:p w14:paraId="1E55224E" w14:textId="4F29250E" w:rsidR="00D35F6F" w:rsidRPr="00D35F6F" w:rsidRDefault="00F05AC7" w:rsidP="00D35F6F">
      <w:pPr>
        <w:pStyle w:val="Body"/>
      </w:pPr>
      <w:r>
        <w:t>The MMQ Policy qualification requirements apply to a</w:t>
      </w:r>
      <w:r w:rsidR="00AD082B">
        <w:t>ll s</w:t>
      </w:r>
      <w:r w:rsidR="00D35F6F" w:rsidRPr="00D35F6F">
        <w:t xml:space="preserve">pecialist family violence </w:t>
      </w:r>
      <w:r w:rsidR="00AD082B">
        <w:t xml:space="preserve">response </w:t>
      </w:r>
      <w:r w:rsidR="00D35F6F" w:rsidRPr="00D35F6F">
        <w:t>roles</w:t>
      </w:r>
      <w:r>
        <w:t>,</w:t>
      </w:r>
      <w:r w:rsidR="00D35F6F" w:rsidRPr="00D35F6F">
        <w:t xml:space="preserve"> defined as:</w:t>
      </w:r>
    </w:p>
    <w:p w14:paraId="4311CED2" w14:textId="298CF3AC" w:rsidR="00D35F6F" w:rsidRPr="00D35F6F" w:rsidRDefault="00D35F6F" w:rsidP="00CE3CEA">
      <w:pPr>
        <w:pStyle w:val="Bullet1"/>
      </w:pPr>
      <w:r w:rsidRPr="00D35F6F">
        <w:t xml:space="preserve">Roles that hold MARAM Comprehensive responsibility AND are responsible for </w:t>
      </w:r>
      <w:r w:rsidRPr="00E468A2">
        <w:rPr>
          <w:b/>
        </w:rPr>
        <w:t>any</w:t>
      </w:r>
      <w:r w:rsidRPr="00D35F6F">
        <w:t xml:space="preserve"> of the following specialist family violence response functions:</w:t>
      </w:r>
    </w:p>
    <w:p w14:paraId="1D3828E1" w14:textId="12D84DDB" w:rsidR="00D35F6F" w:rsidRPr="00D35F6F" w:rsidRDefault="00D35F6F" w:rsidP="00CE3CEA">
      <w:pPr>
        <w:pStyle w:val="Bullet2"/>
      </w:pPr>
      <w:r w:rsidRPr="00D35F6F">
        <w:t>delivering family violence intake, risk assessment and management OR</w:t>
      </w:r>
    </w:p>
    <w:p w14:paraId="0E850A5F" w14:textId="0F2F8694" w:rsidR="00D35F6F" w:rsidRPr="00D35F6F" w:rsidRDefault="00D35F6F" w:rsidP="00CE3CEA">
      <w:pPr>
        <w:pStyle w:val="Bullet2"/>
      </w:pPr>
      <w:r w:rsidRPr="00D35F6F">
        <w:t xml:space="preserve">providing short- or long-term family violence case management/coordination OR </w:t>
      </w:r>
    </w:p>
    <w:p w14:paraId="20EB8EB1" w14:textId="2955F620" w:rsidR="00D35F6F" w:rsidRPr="00D35F6F" w:rsidRDefault="00D35F6F" w:rsidP="00CE3CEA">
      <w:pPr>
        <w:pStyle w:val="Bullet2"/>
      </w:pPr>
      <w:r w:rsidRPr="00D35F6F">
        <w:t xml:space="preserve">offering expert advice or secondary </w:t>
      </w:r>
      <w:r w:rsidR="001F7BD9">
        <w:t>consultations</w:t>
      </w:r>
      <w:r w:rsidR="00C90481">
        <w:t xml:space="preserve"> and referrals</w:t>
      </w:r>
      <w:r w:rsidRPr="00D35F6F">
        <w:t>, based on specialist family violence knowledge</w:t>
      </w:r>
      <w:r w:rsidR="00AB5A07">
        <w:t xml:space="preserve"> </w:t>
      </w:r>
      <w:r w:rsidRPr="00D35F6F">
        <w:t>OR</w:t>
      </w:r>
    </w:p>
    <w:p w14:paraId="3C5247B0" w14:textId="16AA75B1" w:rsidR="00966527" w:rsidRDefault="00D35F6F" w:rsidP="00CE3CEA">
      <w:pPr>
        <w:pStyle w:val="Bullet2"/>
      </w:pPr>
      <w:r w:rsidRPr="00D35F6F">
        <w:t>delivering</w:t>
      </w:r>
      <w:r w:rsidR="00F608DD">
        <w:t xml:space="preserve"> individual or group</w:t>
      </w:r>
      <w:r w:rsidRPr="00D35F6F">
        <w:t xml:space="preserve"> family violence therapeutic interventions </w:t>
      </w:r>
      <w:r w:rsidRPr="00D35F6F" w:rsidDel="00EA196C">
        <w:t xml:space="preserve">or </w:t>
      </w:r>
      <w:r w:rsidRPr="00D35F6F">
        <w:t>family violence counselling</w:t>
      </w:r>
      <w:r w:rsidR="002C1D5B">
        <w:t xml:space="preserve"> OR</w:t>
      </w:r>
    </w:p>
    <w:p w14:paraId="07CDEE47" w14:textId="29A12270" w:rsidR="00D35F6F" w:rsidRPr="00D35F6F" w:rsidRDefault="00966527" w:rsidP="00CE3CEA">
      <w:pPr>
        <w:pStyle w:val="Bullet2"/>
      </w:pPr>
      <w:r>
        <w:t xml:space="preserve">delivering men’s </w:t>
      </w:r>
      <w:r w:rsidR="00EA196C">
        <w:t xml:space="preserve">behaviour change programs </w:t>
      </w:r>
    </w:p>
    <w:p w14:paraId="023AC255" w14:textId="0F4A0A74" w:rsidR="00D35F6F" w:rsidRPr="00D35F6F" w:rsidRDefault="00D35F6F" w:rsidP="0089712E">
      <w:pPr>
        <w:pStyle w:val="Body"/>
        <w:ind w:left="284"/>
      </w:pPr>
      <w:r w:rsidRPr="00D35F6F">
        <w:t>This includes, but is not limited to</w:t>
      </w:r>
      <w:r w:rsidR="00AB0E7C">
        <w:t>, roles in</w:t>
      </w:r>
      <w:r w:rsidRPr="00D35F6F">
        <w:t xml:space="preserve"> specialist family violence service</w:t>
      </w:r>
      <w:r w:rsidR="00AB0E7C">
        <w:t>s</w:t>
      </w:r>
      <w:r w:rsidRPr="00D35F6F">
        <w:t xml:space="preserve">, </w:t>
      </w:r>
      <w:r w:rsidR="00242CA2">
        <w:t>service</w:t>
      </w:r>
      <w:r w:rsidR="00AB0E7C">
        <w:t>s</w:t>
      </w:r>
      <w:r w:rsidR="00242CA2">
        <w:t xml:space="preserve"> for </w:t>
      </w:r>
      <w:r w:rsidRPr="00D35F6F">
        <w:t xml:space="preserve">people using </w:t>
      </w:r>
      <w:r w:rsidR="006D5733">
        <w:t xml:space="preserve">family </w:t>
      </w:r>
      <w:r w:rsidRPr="00D35F6F">
        <w:t>violence, The Orange Door, Men’s Behaviour Change Program</w:t>
      </w:r>
      <w:r w:rsidR="00AB0E7C">
        <w:t>s</w:t>
      </w:r>
      <w:r w:rsidRPr="00D35F6F">
        <w:t>, family violence refuge</w:t>
      </w:r>
      <w:r w:rsidR="00AB0E7C">
        <w:t>s</w:t>
      </w:r>
      <w:r w:rsidRPr="00D35F6F">
        <w:t>, and broader community services organisation</w:t>
      </w:r>
      <w:r w:rsidR="00AB0E7C">
        <w:t>s</w:t>
      </w:r>
      <w:r w:rsidRPr="00D35F6F">
        <w:t>.</w:t>
      </w:r>
    </w:p>
    <w:p w14:paraId="233DF49F" w14:textId="77777777" w:rsidR="00D35F6F" w:rsidRPr="00D35F6F" w:rsidRDefault="00D35F6F" w:rsidP="0089712E">
      <w:pPr>
        <w:pStyle w:val="Bullet1"/>
      </w:pPr>
      <w:r w:rsidRPr="00D35F6F">
        <w:t>Management and leadership roles that:</w:t>
      </w:r>
    </w:p>
    <w:p w14:paraId="23B744FD" w14:textId="5A3D06D5" w:rsidR="00425FE7" w:rsidRPr="00425FE7" w:rsidRDefault="00425FE7" w:rsidP="0089712E">
      <w:pPr>
        <w:pStyle w:val="Bullet2"/>
      </w:pPr>
      <w:r w:rsidRPr="00425FE7">
        <w:lastRenderedPageBreak/>
        <w:t xml:space="preserve">deliver </w:t>
      </w:r>
      <w:r w:rsidRPr="00425FE7">
        <w:rPr>
          <w:u w:val="single"/>
        </w:rPr>
        <w:t>any</w:t>
      </w:r>
      <w:r w:rsidRPr="00425FE7">
        <w:t xml:space="preserve"> of the specialist family violence response functions listed above </w:t>
      </w:r>
      <w:r>
        <w:t>OR</w:t>
      </w:r>
    </w:p>
    <w:p w14:paraId="48DE5236" w14:textId="7C9B9A38" w:rsidR="00425FE7" w:rsidRPr="00425FE7" w:rsidRDefault="00425FE7" w:rsidP="0089712E">
      <w:pPr>
        <w:pStyle w:val="Bullet2"/>
      </w:pPr>
      <w:r w:rsidRPr="00425FE7">
        <w:t xml:space="preserve">directly manage </w:t>
      </w:r>
      <w:r w:rsidRPr="00425FE7">
        <w:rPr>
          <w:u w:val="single"/>
        </w:rPr>
        <w:t>and</w:t>
      </w:r>
      <w:r w:rsidRPr="00425FE7">
        <w:t xml:space="preserve"> provide practice guidance to roles that are determined to be in scope. </w:t>
      </w:r>
    </w:p>
    <w:p w14:paraId="426D0CE2" w14:textId="77777777" w:rsidR="00A26DC1" w:rsidRPr="001035E5" w:rsidRDefault="00A26DC1" w:rsidP="001035E5">
      <w:pPr>
        <w:pStyle w:val="Heading3"/>
      </w:pPr>
      <w:r w:rsidRPr="001035E5">
        <w:t>Guidance for understanding, supporting, and applying this policy component</w:t>
      </w:r>
      <w:r w:rsidRPr="001035E5" w:rsidDel="00A26DC1">
        <w:t xml:space="preserve"> </w:t>
      </w:r>
    </w:p>
    <w:p w14:paraId="1CC3BFFA" w14:textId="56745C62" w:rsidR="0069732D" w:rsidRPr="0069732D" w:rsidRDefault="00950DEB" w:rsidP="0069732D">
      <w:pPr>
        <w:pStyle w:val="Body"/>
      </w:pPr>
      <w:r>
        <w:t xml:space="preserve">The following </w:t>
      </w:r>
      <w:r w:rsidR="0072261B">
        <w:t>provides examples of roles</w:t>
      </w:r>
      <w:r w:rsidR="0069732D" w:rsidRPr="0069732D">
        <w:t xml:space="preserve"> </w:t>
      </w:r>
      <w:r w:rsidR="00D2628F">
        <w:t xml:space="preserve">that </w:t>
      </w:r>
      <w:r w:rsidR="0069732D" w:rsidRPr="0069732D">
        <w:t xml:space="preserve">are not expected to meet the definition of ‘specialist family violence </w:t>
      </w:r>
      <w:r w:rsidR="00D61A35">
        <w:t>response</w:t>
      </w:r>
      <w:r w:rsidR="0069732D" w:rsidRPr="0069732D">
        <w:t xml:space="preserve"> roles’ and therefore </w:t>
      </w:r>
      <w:r w:rsidR="002D4160">
        <w:t>are not required</w:t>
      </w:r>
      <w:r w:rsidR="0069732D" w:rsidRPr="0069732D">
        <w:t xml:space="preserve"> to meet the MMQ Policy:</w:t>
      </w:r>
    </w:p>
    <w:p w14:paraId="1534AC5E" w14:textId="77777777" w:rsidR="00E75414" w:rsidRDefault="0069732D" w:rsidP="0089712E">
      <w:pPr>
        <w:pStyle w:val="Bullet1"/>
      </w:pPr>
      <w:r w:rsidRPr="0069732D">
        <w:t>Roles responsible for delivering services that are linked to specialist family violence response services but are not directly focused on family violence</w:t>
      </w:r>
      <w:r w:rsidR="00E75414">
        <w:t>. This includes, but is not limited to:</w:t>
      </w:r>
    </w:p>
    <w:p w14:paraId="6B8FAE11" w14:textId="29E51129" w:rsidR="00E75414" w:rsidRDefault="0069732D" w:rsidP="00E75414">
      <w:pPr>
        <w:pStyle w:val="Bullet2"/>
      </w:pPr>
      <w:r w:rsidRPr="0069732D">
        <w:t>housing and homelessness</w:t>
      </w:r>
    </w:p>
    <w:p w14:paraId="416B88CE" w14:textId="77777777" w:rsidR="00E75414" w:rsidRDefault="00920B32" w:rsidP="00E75414">
      <w:pPr>
        <w:pStyle w:val="Bullet2"/>
      </w:pPr>
      <w:r>
        <w:t>alcohol and other drugs</w:t>
      </w:r>
    </w:p>
    <w:p w14:paraId="20319A30" w14:textId="77777777" w:rsidR="00E75414" w:rsidRDefault="0069732D" w:rsidP="00E75414">
      <w:pPr>
        <w:pStyle w:val="Bullet2"/>
      </w:pPr>
      <w:r w:rsidRPr="0069732D">
        <w:t>mental health</w:t>
      </w:r>
    </w:p>
    <w:p w14:paraId="48A7BE97" w14:textId="77777777" w:rsidR="00E75414" w:rsidRDefault="0069732D" w:rsidP="00E75414">
      <w:pPr>
        <w:pStyle w:val="Bullet2"/>
      </w:pPr>
      <w:r w:rsidRPr="0069732D">
        <w:t>children and family services</w:t>
      </w:r>
    </w:p>
    <w:p w14:paraId="708CA187" w14:textId="77777777" w:rsidR="00E75414" w:rsidRDefault="0069732D" w:rsidP="00E75414">
      <w:pPr>
        <w:pStyle w:val="Bullet2"/>
      </w:pPr>
      <w:r w:rsidRPr="0069732D">
        <w:t>child protection</w:t>
      </w:r>
    </w:p>
    <w:p w14:paraId="58065603" w14:textId="77777777" w:rsidR="00E75414" w:rsidRDefault="0069732D" w:rsidP="00E75414">
      <w:pPr>
        <w:pStyle w:val="Bullet2"/>
      </w:pPr>
      <w:r w:rsidRPr="0069732D">
        <w:t>courts</w:t>
      </w:r>
    </w:p>
    <w:p w14:paraId="1CA88E33" w14:textId="5DCFF21B" w:rsidR="0069732D" w:rsidRPr="0069732D" w:rsidRDefault="0069732D" w:rsidP="00E75414">
      <w:pPr>
        <w:pStyle w:val="Bullet2"/>
      </w:pPr>
      <w:r w:rsidRPr="0069732D">
        <w:t>police</w:t>
      </w:r>
      <w:r w:rsidR="00E75414">
        <w:t>.</w:t>
      </w:r>
    </w:p>
    <w:p w14:paraId="0963ECBC" w14:textId="77777777" w:rsidR="0069732D" w:rsidRPr="0069732D" w:rsidRDefault="0069732D" w:rsidP="0089712E">
      <w:pPr>
        <w:pStyle w:val="Bullet1"/>
      </w:pPr>
      <w:r w:rsidRPr="0069732D">
        <w:t>Roles responsible for undertaking the following functions that support or intersect with specialist family violence service delivery:</w:t>
      </w:r>
    </w:p>
    <w:p w14:paraId="597D903C" w14:textId="77B90A57" w:rsidR="0069732D" w:rsidRPr="0069732D" w:rsidRDefault="0069732D" w:rsidP="0089712E">
      <w:pPr>
        <w:pStyle w:val="Bullet2"/>
      </w:pPr>
      <w:r w:rsidRPr="0069732D">
        <w:t>family violence peer work</w:t>
      </w:r>
    </w:p>
    <w:p w14:paraId="41132085" w14:textId="77777777" w:rsidR="0069732D" w:rsidRPr="0069732D" w:rsidRDefault="0069732D" w:rsidP="0089712E">
      <w:pPr>
        <w:pStyle w:val="Bullet2"/>
      </w:pPr>
      <w:r w:rsidRPr="0069732D">
        <w:t>primary prevention work</w:t>
      </w:r>
    </w:p>
    <w:p w14:paraId="15D3562D" w14:textId="77777777" w:rsidR="0069732D" w:rsidRPr="0069732D" w:rsidRDefault="0069732D" w:rsidP="0089712E">
      <w:pPr>
        <w:pStyle w:val="Bullet2"/>
      </w:pPr>
      <w:r w:rsidRPr="0069732D">
        <w:t>community development or liaison work</w:t>
      </w:r>
    </w:p>
    <w:p w14:paraId="679DB73D" w14:textId="77777777" w:rsidR="0069732D" w:rsidRPr="0069732D" w:rsidRDefault="0069732D" w:rsidP="0089712E">
      <w:pPr>
        <w:pStyle w:val="Bullet2"/>
      </w:pPr>
      <w:r w:rsidRPr="0069732D">
        <w:t xml:space="preserve">administrative work </w:t>
      </w:r>
    </w:p>
    <w:p w14:paraId="288B9686" w14:textId="1DDA1BF9" w:rsidR="0069732D" w:rsidRPr="0069732D" w:rsidRDefault="0069732D" w:rsidP="0089712E">
      <w:pPr>
        <w:pStyle w:val="Bullet2"/>
      </w:pPr>
      <w:r w:rsidRPr="0069732D">
        <w:t>operations management</w:t>
      </w:r>
      <w:r>
        <w:t xml:space="preserve"> </w:t>
      </w:r>
    </w:p>
    <w:p w14:paraId="2734E67F" w14:textId="0E1A53B9" w:rsidR="00F3414F" w:rsidRDefault="0069732D" w:rsidP="0089712E">
      <w:pPr>
        <w:pStyle w:val="Bullet2"/>
      </w:pPr>
      <w:r w:rsidRPr="0069732D">
        <w:t>human resources and workforce development.</w:t>
      </w:r>
    </w:p>
    <w:p w14:paraId="4004ADFC" w14:textId="5BC3CF50" w:rsidR="00A52828" w:rsidRDefault="00A52828" w:rsidP="00052F37">
      <w:pPr>
        <w:pStyle w:val="Bullet1"/>
      </w:pPr>
      <w:r w:rsidRPr="00BE0B80">
        <w:t xml:space="preserve">Roles </w:t>
      </w:r>
      <w:r w:rsidR="00052F37">
        <w:t>within a family violence service that hold MARAM I</w:t>
      </w:r>
      <w:r w:rsidR="00BE0B80">
        <w:t xml:space="preserve">dentification or Intermediate responsibility. </w:t>
      </w:r>
    </w:p>
    <w:p w14:paraId="43B56DA5" w14:textId="77777777" w:rsidR="00C828AE" w:rsidRDefault="00C828AE" w:rsidP="00C828AE">
      <w:pPr>
        <w:pStyle w:val="Heading4"/>
      </w:pPr>
      <w:r>
        <w:t>For organisations</w:t>
      </w:r>
    </w:p>
    <w:p w14:paraId="3BAD5881" w14:textId="00DA3463" w:rsidR="0008681C" w:rsidRDefault="0008681C" w:rsidP="0089712E">
      <w:pPr>
        <w:pStyle w:val="Bullet1"/>
      </w:pPr>
      <w:r w:rsidRPr="0008681C">
        <w:t xml:space="preserve">The MMQ Policy </w:t>
      </w:r>
      <w:r w:rsidR="00A45D9A">
        <w:t>does not apply to roles</w:t>
      </w:r>
      <w:r w:rsidRPr="0008681C">
        <w:t xml:space="preserve"> from other community or social services workforces that are </w:t>
      </w:r>
      <w:r w:rsidR="0047049E">
        <w:t xml:space="preserve">not </w:t>
      </w:r>
      <w:r w:rsidR="00A45D9A">
        <w:t xml:space="preserve">undertaking </w:t>
      </w:r>
      <w:r w:rsidRPr="0008681C">
        <w:t xml:space="preserve">specialist family violence </w:t>
      </w:r>
      <w:r w:rsidR="00A45D9A">
        <w:t>response work</w:t>
      </w:r>
      <w:r w:rsidRPr="0008681C">
        <w:t xml:space="preserve">. </w:t>
      </w:r>
    </w:p>
    <w:p w14:paraId="7C24CF21" w14:textId="3B588B7B" w:rsidR="001F198C" w:rsidRPr="0008681C" w:rsidRDefault="001F198C" w:rsidP="001F198C">
      <w:pPr>
        <w:pStyle w:val="Bullet1"/>
      </w:pPr>
      <w:r w:rsidRPr="00404B88">
        <w:t xml:space="preserve">The </w:t>
      </w:r>
      <w:r w:rsidR="45763BE5">
        <w:t>w</w:t>
      </w:r>
      <w:r>
        <w:t xml:space="preserve">orkforce </w:t>
      </w:r>
      <w:r w:rsidR="15CE2651">
        <w:t>s</w:t>
      </w:r>
      <w:r w:rsidRPr="00404B88">
        <w:t xml:space="preserve">cope intends to </w:t>
      </w:r>
      <w:r>
        <w:t xml:space="preserve">reflect </w:t>
      </w:r>
      <w:r w:rsidRPr="00404B88">
        <w:t xml:space="preserve">roles </w:t>
      </w:r>
      <w:r w:rsidRPr="001F198C">
        <w:t xml:space="preserve">within the specialist family violence workforce </w:t>
      </w:r>
      <w:r w:rsidRPr="00404B88">
        <w:t xml:space="preserve">that have a direct role in practice. </w:t>
      </w:r>
    </w:p>
    <w:p w14:paraId="5A5F9C64" w14:textId="139C71F0" w:rsidR="00C828AE" w:rsidRDefault="008075E3" w:rsidP="0089712E">
      <w:pPr>
        <w:pStyle w:val="Bullet1"/>
      </w:pPr>
      <w:r w:rsidRPr="008075E3">
        <w:t xml:space="preserve">Some roles may undertake MARAM Comprehensive training but do not hold MARAM Comprehensive </w:t>
      </w:r>
      <w:r w:rsidR="009F760B" w:rsidRPr="001F198C">
        <w:rPr>
          <w:i/>
          <w:iCs/>
        </w:rPr>
        <w:t>responsibility</w:t>
      </w:r>
      <w:r w:rsidR="009F760B">
        <w:t>. These roles are</w:t>
      </w:r>
      <w:r w:rsidRPr="008075E3">
        <w:t xml:space="preserve"> not in scope. </w:t>
      </w:r>
    </w:p>
    <w:p w14:paraId="04096C9B" w14:textId="3883A2A6" w:rsidR="003D0B75" w:rsidRPr="00F31373" w:rsidRDefault="003D0B75" w:rsidP="0089712E">
      <w:pPr>
        <w:pStyle w:val="Bullet1"/>
      </w:pPr>
      <w:r w:rsidRPr="003D0B75">
        <w:t xml:space="preserve">Roles that undertake the listed specialist family violence response functions on an ad hoc basis, where this is </w:t>
      </w:r>
      <w:r w:rsidRPr="001F198C">
        <w:rPr>
          <w:i/>
          <w:iCs/>
        </w:rPr>
        <w:t>beyond the scope of their usual responsibilities</w:t>
      </w:r>
      <w:r w:rsidR="00B41856">
        <w:t>,</w:t>
      </w:r>
      <w:r w:rsidRPr="001F198C">
        <w:t xml:space="preserve"> </w:t>
      </w:r>
      <w:r w:rsidR="00B41856">
        <w:t>are not</w:t>
      </w:r>
      <w:r w:rsidRPr="003D0B75">
        <w:t xml:space="preserve"> in scope. </w:t>
      </w:r>
    </w:p>
    <w:p w14:paraId="20FF9354" w14:textId="77777777" w:rsidR="00C828AE" w:rsidRDefault="00C828AE" w:rsidP="00C828AE">
      <w:pPr>
        <w:pStyle w:val="Heading4"/>
      </w:pPr>
      <w:r>
        <w:t>For current and/or aspiring practitioners:</w:t>
      </w:r>
    </w:p>
    <w:p w14:paraId="30F4756B" w14:textId="0D3CFA6E" w:rsidR="003D55D3" w:rsidRDefault="00404B88" w:rsidP="0089712E">
      <w:pPr>
        <w:pStyle w:val="Bullet1"/>
      </w:pPr>
      <w:r>
        <w:t xml:space="preserve">If you are unsure if an advertised role </w:t>
      </w:r>
      <w:r w:rsidR="00C835CC">
        <w:t>needs to meet</w:t>
      </w:r>
      <w:r w:rsidR="003D55D3">
        <w:t xml:space="preserve"> the MMQ Policy requirements, </w:t>
      </w:r>
      <w:r w:rsidR="00C87435">
        <w:t>discuss this with the</w:t>
      </w:r>
      <w:r w:rsidR="003D55D3">
        <w:t xml:space="preserve"> hiring organisation. </w:t>
      </w:r>
    </w:p>
    <w:p w14:paraId="59911CDF" w14:textId="07F72FCB" w:rsidR="00C828AE" w:rsidRPr="00481478" w:rsidRDefault="00C828AE" w:rsidP="00C828AE">
      <w:pPr>
        <w:pStyle w:val="Heading4"/>
      </w:pPr>
      <w:r>
        <w:t xml:space="preserve">For </w:t>
      </w:r>
      <w:r w:rsidR="009C4A9B">
        <w:t xml:space="preserve">tertiary </w:t>
      </w:r>
      <w:r>
        <w:t>education providers:</w:t>
      </w:r>
    </w:p>
    <w:p w14:paraId="17C4289C" w14:textId="6FAD052B" w:rsidR="00C828AE" w:rsidRPr="0069732D" w:rsidRDefault="0028547E" w:rsidP="0089712E">
      <w:pPr>
        <w:pStyle w:val="Bullet1"/>
      </w:pPr>
      <w:r>
        <w:t>When</w:t>
      </w:r>
      <w:r w:rsidR="00310CDC">
        <w:t xml:space="preserve"> </w:t>
      </w:r>
      <w:r w:rsidR="008F0980">
        <w:t xml:space="preserve">considering the </w:t>
      </w:r>
      <w:r w:rsidR="00310CDC">
        <w:t>promoti</w:t>
      </w:r>
      <w:r w:rsidR="008F0980">
        <w:t>on</w:t>
      </w:r>
      <w:r w:rsidR="00310CDC">
        <w:t xml:space="preserve"> specialist family violence response work as </w:t>
      </w:r>
      <w:r w:rsidR="00730718">
        <w:t>a</w:t>
      </w:r>
      <w:r w:rsidR="00310CDC">
        <w:t xml:space="preserve"> potential</w:t>
      </w:r>
      <w:r w:rsidR="00667BA3">
        <w:t xml:space="preserve"> </w:t>
      </w:r>
      <w:r w:rsidR="00DF77A7">
        <w:t>career opportunit</w:t>
      </w:r>
      <w:r w:rsidR="00730718">
        <w:t>y</w:t>
      </w:r>
      <w:r w:rsidR="00DF77A7">
        <w:t xml:space="preserve"> for </w:t>
      </w:r>
      <w:r w:rsidR="0078260D">
        <w:t xml:space="preserve">graduates </w:t>
      </w:r>
      <w:r w:rsidR="005551FD">
        <w:t xml:space="preserve">of certain </w:t>
      </w:r>
      <w:r>
        <w:t>qualification</w:t>
      </w:r>
      <w:r w:rsidR="005551FD">
        <w:t>s</w:t>
      </w:r>
      <w:r>
        <w:t xml:space="preserve">, education providers should </w:t>
      </w:r>
      <w:r w:rsidR="00DF77A7">
        <w:t xml:space="preserve">consider </w:t>
      </w:r>
      <w:r w:rsidR="0029429B">
        <w:t>if the qualification provide</w:t>
      </w:r>
      <w:r w:rsidR="00DC6384">
        <w:t>s</w:t>
      </w:r>
      <w:r w:rsidR="0029429B">
        <w:t xml:space="preserve"> the appropriate</w:t>
      </w:r>
      <w:r w:rsidR="00183CB9">
        <w:t xml:space="preserve"> baseline</w:t>
      </w:r>
      <w:r w:rsidR="0029429B">
        <w:t xml:space="preserve"> skills and knowledge to </w:t>
      </w:r>
      <w:r w:rsidR="008F0980">
        <w:t xml:space="preserve">support </w:t>
      </w:r>
      <w:r w:rsidR="0029429B">
        <w:t>undertak</w:t>
      </w:r>
      <w:r w:rsidR="008F0980">
        <w:t>ing</w:t>
      </w:r>
      <w:r w:rsidR="0029429B">
        <w:t xml:space="preserve"> the specialist family violence </w:t>
      </w:r>
      <w:r w:rsidR="00667BA3">
        <w:t>response functions outlined</w:t>
      </w:r>
      <w:r w:rsidR="005F5085">
        <w:t xml:space="preserve"> in the </w:t>
      </w:r>
      <w:hyperlink w:anchor="_Workforce_scope">
        <w:r w:rsidR="005F5085" w:rsidRPr="344CB33D">
          <w:rPr>
            <w:rStyle w:val="Hyperlink"/>
          </w:rPr>
          <w:t>Workforce scope</w:t>
        </w:r>
      </w:hyperlink>
      <w:r w:rsidR="00730718">
        <w:t>.</w:t>
      </w:r>
      <w:r w:rsidR="005551FD">
        <w:t xml:space="preserve"> To support </w:t>
      </w:r>
      <w:r w:rsidR="003A2891">
        <w:t>this,</w:t>
      </w:r>
      <w:r w:rsidR="0077742A">
        <w:t xml:space="preserve"> </w:t>
      </w:r>
      <w:r w:rsidR="003A2891">
        <w:t>e</w:t>
      </w:r>
      <w:r w:rsidR="00D7365A">
        <w:t>ducation providers should consider embedding relevant capabilities outlined in the Responding to Family Violence Capability Framework into relevant course learning outcomes.</w:t>
      </w:r>
      <w:r w:rsidR="0077742A">
        <w:t xml:space="preserve"> </w:t>
      </w:r>
    </w:p>
    <w:p w14:paraId="4C43095C" w14:textId="0597B79C" w:rsidR="00C941FF" w:rsidRDefault="00C941FF" w:rsidP="002C7029">
      <w:pPr>
        <w:pStyle w:val="Heading2"/>
      </w:pPr>
      <w:bookmarkStart w:id="10" w:name="_Toc215669629"/>
      <w:r>
        <w:lastRenderedPageBreak/>
        <w:t xml:space="preserve">‘Working </w:t>
      </w:r>
      <w:r w:rsidR="00961E82">
        <w:t>T</w:t>
      </w:r>
      <w:r>
        <w:t>owards’ pathway to meeting the minimum requirement</w:t>
      </w:r>
      <w:bookmarkEnd w:id="10"/>
    </w:p>
    <w:p w14:paraId="047C2155" w14:textId="77777777" w:rsidR="0058583C" w:rsidRDefault="00AB3DFD" w:rsidP="003F0BAA">
      <w:pPr>
        <w:pStyle w:val="Body"/>
      </w:pPr>
      <w:r w:rsidRPr="00AB3DFD">
        <w:t xml:space="preserve">A </w:t>
      </w:r>
      <w:r w:rsidR="00C677B7">
        <w:t>practitioner</w:t>
      </w:r>
      <w:r w:rsidRPr="00AB3DFD">
        <w:t xml:space="preserve"> can ‘work towards’ the minimum</w:t>
      </w:r>
      <w:r w:rsidR="00C35C09">
        <w:t xml:space="preserve"> qualification</w:t>
      </w:r>
      <w:r w:rsidRPr="00AB3DFD">
        <w:t xml:space="preserve"> requirement while employed in a specialist family violence response role if</w:t>
      </w:r>
      <w:r w:rsidR="0058583C">
        <w:t>:</w:t>
      </w:r>
    </w:p>
    <w:p w14:paraId="13F80522" w14:textId="1AFECC25" w:rsidR="0058583C" w:rsidRDefault="000457A1" w:rsidP="0058583C">
      <w:pPr>
        <w:pStyle w:val="Bullet1"/>
      </w:pPr>
      <w:r>
        <w:t>t</w:t>
      </w:r>
      <w:r w:rsidR="00AB3DFD" w:rsidRPr="00AB3DFD">
        <w:t>hey hold a Diploma in a discipline related to family violence</w:t>
      </w:r>
      <w:r w:rsidR="00AB3DFD">
        <w:t xml:space="preserve"> (see list of related disciplines on page </w:t>
      </w:r>
      <w:r w:rsidR="00242CA2">
        <w:t>5</w:t>
      </w:r>
      <w:r w:rsidR="00AB3DFD">
        <w:t>)</w:t>
      </w:r>
      <w:r w:rsidR="00AB3DFD" w:rsidRPr="00AB3DFD">
        <w:t xml:space="preserve"> OR </w:t>
      </w:r>
    </w:p>
    <w:p w14:paraId="65D93988" w14:textId="385A1D96" w:rsidR="003F0BAA" w:rsidRDefault="000457A1" w:rsidP="0058583C">
      <w:pPr>
        <w:pStyle w:val="Bullet1"/>
      </w:pPr>
      <w:r>
        <w:t>t</w:t>
      </w:r>
      <w:r w:rsidR="0058583C">
        <w:t xml:space="preserve">hey </w:t>
      </w:r>
      <w:r w:rsidR="00AB3DFD" w:rsidRPr="00AB3DFD">
        <w:t>have at least 2 years relevant professional experience</w:t>
      </w:r>
      <w:r w:rsidR="003F0BAA">
        <w:t>. T</w:t>
      </w:r>
      <w:r w:rsidR="003F0BAA" w:rsidRPr="006D4331">
        <w:t>he hiring organisation</w:t>
      </w:r>
      <w:r w:rsidR="003F0BAA">
        <w:t xml:space="preserve"> is responsible for determining if the professional experience is relevant to the role</w:t>
      </w:r>
      <w:r w:rsidR="006F2124">
        <w:t>.</w:t>
      </w:r>
    </w:p>
    <w:p w14:paraId="628D4B75" w14:textId="56568B1B" w:rsidR="00AB3DFD" w:rsidRPr="00AB3DFD" w:rsidRDefault="003C0D41" w:rsidP="0093768C">
      <w:pPr>
        <w:pStyle w:val="Bodyafterbullets"/>
      </w:pPr>
      <w:r>
        <w:t>Practitioners</w:t>
      </w:r>
      <w:r w:rsidR="00AB3DFD" w:rsidRPr="00AB3DFD">
        <w:t xml:space="preserve"> employed on this pathway have 10 years to meet the minimum qualification requirement. The 10-year period commences from when the individual is first employed in a specialist family violence </w:t>
      </w:r>
      <w:r>
        <w:t xml:space="preserve">response </w:t>
      </w:r>
      <w:r w:rsidR="00AB3DFD" w:rsidRPr="00AB3DFD">
        <w:t xml:space="preserve">role and continues when the </w:t>
      </w:r>
      <w:r>
        <w:t>practitioner</w:t>
      </w:r>
      <w:r w:rsidR="00AB3DFD" w:rsidRPr="00AB3DFD">
        <w:t xml:space="preserve"> changes employers. </w:t>
      </w:r>
    </w:p>
    <w:p w14:paraId="7F53CBF4" w14:textId="5C56A2C7" w:rsidR="00C941FF" w:rsidRDefault="00AB3DFD" w:rsidP="00AB3DFD">
      <w:pPr>
        <w:pStyle w:val="Body"/>
      </w:pPr>
      <w:r w:rsidRPr="00AB3DFD">
        <w:t>Certain breaks from practice (</w:t>
      </w:r>
      <w:r w:rsidR="00A12916">
        <w:t xml:space="preserve">e.g. </w:t>
      </w:r>
      <w:r w:rsidRPr="00AB3DFD">
        <w:t xml:space="preserve">long service leave, parental leave, extended unplanned carers or personal leave) would not be </w:t>
      </w:r>
      <w:r w:rsidR="001B35B2">
        <w:t>counted towards</w:t>
      </w:r>
      <w:r w:rsidRPr="00AB3DFD">
        <w:t xml:space="preserve"> the 10-year time frame, via negotiation with the </w:t>
      </w:r>
      <w:r w:rsidR="00393328">
        <w:t>practitioner’s</w:t>
      </w:r>
      <w:r w:rsidRPr="00AB3DFD">
        <w:t xml:space="preserve"> current employer.</w:t>
      </w:r>
    </w:p>
    <w:p w14:paraId="4DFE26CA" w14:textId="53D96617" w:rsidR="00067D51" w:rsidRPr="001035E5" w:rsidRDefault="00067D51" w:rsidP="001035E5">
      <w:pPr>
        <w:pStyle w:val="Heading3"/>
      </w:pPr>
      <w:r w:rsidRPr="001035E5">
        <w:t>Guidance for understanding</w:t>
      </w:r>
      <w:r w:rsidR="00E8349F" w:rsidRPr="001035E5">
        <w:t>, supporting,</w:t>
      </w:r>
      <w:r w:rsidRPr="001035E5">
        <w:t xml:space="preserve"> and applying this policy component</w:t>
      </w:r>
    </w:p>
    <w:p w14:paraId="2A23043A" w14:textId="51C8C0EB" w:rsidR="00067D51" w:rsidRDefault="00067D51" w:rsidP="00067D51">
      <w:pPr>
        <w:pStyle w:val="Heading4"/>
      </w:pPr>
      <w:r>
        <w:t>For organisations</w:t>
      </w:r>
    </w:p>
    <w:p w14:paraId="6B46A5E9" w14:textId="64BD86E6" w:rsidR="0075258E" w:rsidRPr="0075258E" w:rsidRDefault="0075258E" w:rsidP="0089712E">
      <w:pPr>
        <w:pStyle w:val="Bullet1"/>
      </w:pPr>
      <w:r w:rsidRPr="0075258E">
        <w:t>The ‘</w:t>
      </w:r>
      <w:r w:rsidR="00242CA2">
        <w:t>W</w:t>
      </w:r>
      <w:r w:rsidRPr="0075258E">
        <w:t xml:space="preserve">orking </w:t>
      </w:r>
      <w:r w:rsidR="00242CA2">
        <w:t>T</w:t>
      </w:r>
      <w:r w:rsidRPr="0075258E">
        <w:t>owards’ pathway may not be appropriate for all roles or contexts</w:t>
      </w:r>
      <w:r w:rsidR="00961E82">
        <w:t>. O</w:t>
      </w:r>
      <w:r w:rsidRPr="0075258E">
        <w:t>rganisations hold the decision making on whether they offer the</w:t>
      </w:r>
      <w:r w:rsidR="00961E82">
        <w:t xml:space="preserve"> ‘Working Towards’</w:t>
      </w:r>
      <w:r w:rsidRPr="0075258E">
        <w:t xml:space="preserve"> pathway to a candidate. Operational needs and organisational capacity </w:t>
      </w:r>
      <w:r>
        <w:t>should</w:t>
      </w:r>
      <w:r w:rsidRPr="0075258E">
        <w:t xml:space="preserve"> be considered.  </w:t>
      </w:r>
    </w:p>
    <w:p w14:paraId="5B9FE3E7" w14:textId="56E754F9" w:rsidR="00D94633" w:rsidRPr="00D94633" w:rsidRDefault="00883268" w:rsidP="0089712E">
      <w:pPr>
        <w:pStyle w:val="Bullet1"/>
      </w:pPr>
      <w:r w:rsidRPr="00883268">
        <w:t>Organisations</w:t>
      </w:r>
      <w:r w:rsidR="00081DC7" w:rsidRPr="00081DC7">
        <w:t> </w:t>
      </w:r>
      <w:r w:rsidR="00D94633" w:rsidRPr="00D94633">
        <w:t>are expected to track the progress of practitioners on the ‘</w:t>
      </w:r>
      <w:r w:rsidR="00242CA2">
        <w:t>W</w:t>
      </w:r>
      <w:r w:rsidR="00D94633" w:rsidRPr="00D94633">
        <w:t xml:space="preserve">orking </w:t>
      </w:r>
      <w:r w:rsidR="00242CA2">
        <w:t>T</w:t>
      </w:r>
      <w:r w:rsidR="00D94633" w:rsidRPr="00D94633">
        <w:t>owards’ pathway (for example, through formal learning plans and/or agreements).</w:t>
      </w:r>
    </w:p>
    <w:p w14:paraId="7F58C4C7" w14:textId="0D5CAE59" w:rsidR="00D94633" w:rsidRDefault="00D94633" w:rsidP="0089712E">
      <w:pPr>
        <w:pStyle w:val="Bullet1"/>
      </w:pPr>
      <w:r w:rsidRPr="00D94633">
        <w:t>When hiring a new employee on a ‘</w:t>
      </w:r>
      <w:r w:rsidR="00242CA2">
        <w:t>W</w:t>
      </w:r>
      <w:r w:rsidRPr="00D94633">
        <w:t xml:space="preserve">orking </w:t>
      </w:r>
      <w:r w:rsidR="00242CA2">
        <w:t>T</w:t>
      </w:r>
      <w:r w:rsidRPr="00D94633">
        <w:t>owards’ pathway, organisations may wish to consider embedding the ‘</w:t>
      </w:r>
      <w:r w:rsidR="00242CA2">
        <w:t>W</w:t>
      </w:r>
      <w:r w:rsidRPr="00D94633">
        <w:t xml:space="preserve">orking </w:t>
      </w:r>
      <w:r w:rsidR="00242CA2">
        <w:t>T</w:t>
      </w:r>
      <w:r w:rsidRPr="00D94633">
        <w:t>owards’ pathway offer in an employee's conditions of employment</w:t>
      </w:r>
      <w:r w:rsidR="00616D62">
        <w:t>.</w:t>
      </w:r>
    </w:p>
    <w:p w14:paraId="0CAD7FD3" w14:textId="461D1AB2" w:rsidR="00D94633" w:rsidRPr="00D94633" w:rsidRDefault="00616D62" w:rsidP="0089712E">
      <w:pPr>
        <w:pStyle w:val="Bullet1"/>
      </w:pPr>
      <w:r>
        <w:t>Organisations may wish to</w:t>
      </w:r>
      <w:r w:rsidR="002A248B">
        <w:t xml:space="preserve"> </w:t>
      </w:r>
      <w:r>
        <w:t>embed the ‘Working Towards’ pathway into job advertisements, job applications and employee person</w:t>
      </w:r>
      <w:r w:rsidR="005E3AF7">
        <w:t>ne</w:t>
      </w:r>
      <w:r>
        <w:t xml:space="preserve">l paperwork. </w:t>
      </w:r>
    </w:p>
    <w:p w14:paraId="1C65EDAE" w14:textId="0253F93F" w:rsidR="00067D51" w:rsidRDefault="00D94633" w:rsidP="0089712E">
      <w:pPr>
        <w:pStyle w:val="Bullet1"/>
      </w:pPr>
      <w:r w:rsidRPr="00D94633">
        <w:t xml:space="preserve">Organisations may employ people into </w:t>
      </w:r>
      <w:r w:rsidR="00D16B1E">
        <w:t>support</w:t>
      </w:r>
      <w:r w:rsidRPr="00D94633">
        <w:t xml:space="preserve"> roles (i.e. roles that do not have Comprehensive MARAM responsibilities) which are out of scope for the policy. This could be one way for people to gain experience if they do not meet the requirements for the ‘</w:t>
      </w:r>
      <w:r w:rsidR="00881CB4">
        <w:t>W</w:t>
      </w:r>
      <w:r w:rsidRPr="00D94633">
        <w:t xml:space="preserve">orking </w:t>
      </w:r>
      <w:r w:rsidR="00881CB4">
        <w:t>T</w:t>
      </w:r>
      <w:r w:rsidRPr="00D94633">
        <w:t>owards’ pathway.</w:t>
      </w:r>
    </w:p>
    <w:p w14:paraId="7B4B9925" w14:textId="039EAFC7" w:rsidR="00E6464A" w:rsidRDefault="00E6464A" w:rsidP="0089712E">
      <w:pPr>
        <w:pStyle w:val="Bullet1"/>
      </w:pPr>
      <w:r>
        <w:t>Org</w:t>
      </w:r>
      <w:r w:rsidR="00011E29">
        <w:t>a</w:t>
      </w:r>
      <w:r>
        <w:t>nisations may hire a new employee who is already on a ‘Working Towards’ pathway</w:t>
      </w:r>
      <w:r w:rsidR="007C7A92">
        <w:t xml:space="preserve">. </w:t>
      </w:r>
      <w:r w:rsidR="001E6AC4">
        <w:t xml:space="preserve">Organisations should </w:t>
      </w:r>
      <w:r w:rsidR="65662469">
        <w:t>determine</w:t>
      </w:r>
      <w:r w:rsidR="001E6AC4">
        <w:t xml:space="preserve"> </w:t>
      </w:r>
      <w:r w:rsidR="00981DBC">
        <w:t>how much time the new employee has remaining to meet the minimum qualification requirement</w:t>
      </w:r>
      <w:r w:rsidR="00394577">
        <w:t xml:space="preserve"> and ensure the new employee is on track. </w:t>
      </w:r>
    </w:p>
    <w:p w14:paraId="0A51338B" w14:textId="02B6B29C" w:rsidR="00E54C3B" w:rsidRDefault="00E54C3B" w:rsidP="27611B00">
      <w:pPr>
        <w:pStyle w:val="Bullet1"/>
      </w:pPr>
      <w:r>
        <w:t xml:space="preserve">Organisations may wish to transition practitioners on a previous ‘Working Towards’ to the new ‘Working Towards’ pathway, if this is beneficial and agreed to with the practitioner. </w:t>
      </w:r>
    </w:p>
    <w:p w14:paraId="0D5BE011" w14:textId="29EC1D5A" w:rsidR="00067D51" w:rsidRDefault="00067D51" w:rsidP="00067D51">
      <w:pPr>
        <w:pStyle w:val="Heading4"/>
      </w:pPr>
      <w:r>
        <w:t>For current and/or aspiring practitioners:</w:t>
      </w:r>
    </w:p>
    <w:p w14:paraId="551C6F49" w14:textId="6C4C9219" w:rsidR="00E9565B" w:rsidRDefault="000367EA" w:rsidP="0089712E">
      <w:pPr>
        <w:pStyle w:val="Bullet1"/>
      </w:pPr>
      <w:r>
        <w:t>Practitioners who are on a ‘</w:t>
      </w:r>
      <w:r w:rsidR="5EA04676">
        <w:t>W</w:t>
      </w:r>
      <w:r>
        <w:t xml:space="preserve">orking </w:t>
      </w:r>
      <w:r w:rsidR="68338F2B">
        <w:t>T</w:t>
      </w:r>
      <w:r>
        <w:t xml:space="preserve">owards’ pathway and </w:t>
      </w:r>
      <w:r w:rsidR="000652EF">
        <w:t>are looking to change employers</w:t>
      </w:r>
      <w:r w:rsidR="00277CFD">
        <w:t xml:space="preserve"> should </w:t>
      </w:r>
      <w:r w:rsidR="007F237E">
        <w:t>provide this information when they are apply</w:t>
      </w:r>
      <w:r w:rsidR="00D16B1E">
        <w:t>ing</w:t>
      </w:r>
      <w:r w:rsidR="007F237E">
        <w:t xml:space="preserve"> for new specialist family violence response roles. This will </w:t>
      </w:r>
      <w:r w:rsidR="2204F4F9">
        <w:t xml:space="preserve">enable </w:t>
      </w:r>
      <w:r w:rsidR="007F237E">
        <w:t>your new organisation</w:t>
      </w:r>
      <w:r w:rsidR="00821DE7">
        <w:t xml:space="preserve"> </w:t>
      </w:r>
      <w:r w:rsidR="5F94B7FC">
        <w:t>to</w:t>
      </w:r>
      <w:r w:rsidR="00821DE7">
        <w:t xml:space="preserve"> determine if they are able </w:t>
      </w:r>
      <w:r w:rsidR="007F237E">
        <w:t>to support your current ‘</w:t>
      </w:r>
      <w:r w:rsidR="5C158F92">
        <w:t>W</w:t>
      </w:r>
      <w:r w:rsidR="007F237E">
        <w:t xml:space="preserve">orking </w:t>
      </w:r>
      <w:r w:rsidR="4DBD0AE4">
        <w:t>T</w:t>
      </w:r>
      <w:r w:rsidR="007F237E">
        <w:t xml:space="preserve">owards’ pathway arrangements. </w:t>
      </w:r>
    </w:p>
    <w:p w14:paraId="18AF93F7" w14:textId="26EC5F9A" w:rsidR="00067D51" w:rsidRDefault="00620BA3" w:rsidP="0089712E">
      <w:pPr>
        <w:pStyle w:val="Bullet1"/>
      </w:pPr>
      <w:r>
        <w:t xml:space="preserve">If you do not hold a relevant Diploma or </w:t>
      </w:r>
      <w:r w:rsidR="000B2674">
        <w:t xml:space="preserve">2 years </w:t>
      </w:r>
      <w:r w:rsidR="009435F0">
        <w:t xml:space="preserve">relevant </w:t>
      </w:r>
      <w:r w:rsidR="000B2674">
        <w:t xml:space="preserve">professional experience, you may wish to </w:t>
      </w:r>
      <w:r w:rsidR="00DB19CD">
        <w:t xml:space="preserve">contact the hiring organisation and </w:t>
      </w:r>
      <w:r w:rsidR="000B2674">
        <w:t xml:space="preserve">discuss </w:t>
      </w:r>
      <w:r w:rsidR="00DB19CD">
        <w:t xml:space="preserve">if there are other </w:t>
      </w:r>
      <w:r w:rsidR="00671AB0">
        <w:t xml:space="preserve">roles suitable for your level of experience and qualification. </w:t>
      </w:r>
      <w:r w:rsidR="000B2674">
        <w:t xml:space="preserve">  </w:t>
      </w:r>
    </w:p>
    <w:p w14:paraId="329C676B" w14:textId="3FB39B89" w:rsidR="00076469" w:rsidRDefault="00076469" w:rsidP="0089712E">
      <w:pPr>
        <w:pStyle w:val="Bullet1"/>
      </w:pPr>
      <w:r>
        <w:t xml:space="preserve">If you are unsure if your professional experience would be considered </w:t>
      </w:r>
      <w:r w:rsidR="008D27DF">
        <w:t xml:space="preserve">‘relevant’, speak to the hiring organisation to discuss </w:t>
      </w:r>
      <w:r w:rsidR="00085B37">
        <w:t xml:space="preserve">their needs and expectations. </w:t>
      </w:r>
    </w:p>
    <w:p w14:paraId="213E3DC9" w14:textId="07E84260" w:rsidR="00E54C3B" w:rsidRDefault="00DE01B8" w:rsidP="27611B00">
      <w:pPr>
        <w:pStyle w:val="Bullet1"/>
      </w:pPr>
      <w:r>
        <w:t>Practitioner</w:t>
      </w:r>
      <w:r w:rsidR="19BFE9EA">
        <w:t>s</w:t>
      </w:r>
      <w:r>
        <w:t xml:space="preserve"> who are already on a previous ‘Working Towards’ pathway may wish to transition to the new ‘Working Towards’ pathway, if this is beneficial and agreed to by the</w:t>
      </w:r>
      <w:r w:rsidR="00E0022C">
        <w:t xml:space="preserve"> hiring organisation. </w:t>
      </w:r>
    </w:p>
    <w:p w14:paraId="22CC2F84" w14:textId="1A6B2C7A" w:rsidR="00067D51" w:rsidRPr="00481478" w:rsidRDefault="00067D51" w:rsidP="00067D51">
      <w:pPr>
        <w:pStyle w:val="Heading4"/>
      </w:pPr>
      <w:r>
        <w:lastRenderedPageBreak/>
        <w:t xml:space="preserve">For </w:t>
      </w:r>
      <w:r w:rsidR="009C4A9B">
        <w:t xml:space="preserve">tertiary </w:t>
      </w:r>
      <w:r>
        <w:t>education providers:</w:t>
      </w:r>
    </w:p>
    <w:p w14:paraId="49CE7312" w14:textId="27025011" w:rsidR="5329C1CA" w:rsidRDefault="00671AB0" w:rsidP="39A28D55">
      <w:pPr>
        <w:pStyle w:val="Bullet1"/>
      </w:pPr>
      <w:r>
        <w:t xml:space="preserve">Education providers should consider </w:t>
      </w:r>
      <w:r w:rsidR="5329C1CA">
        <w:t>developing appropriate study pathways that can support practitioners who are on a ‘Working Towards’ pathway.</w:t>
      </w:r>
    </w:p>
    <w:p w14:paraId="7F13DE6E" w14:textId="510E0130" w:rsidR="00671AB0" w:rsidRPr="00067D51" w:rsidRDefault="00671AB0" w:rsidP="0089712E">
      <w:pPr>
        <w:pStyle w:val="Bullet1"/>
      </w:pPr>
      <w:r>
        <w:t xml:space="preserve">Education providers should consider </w:t>
      </w:r>
      <w:r w:rsidR="63B1D6F8">
        <w:t xml:space="preserve">providing </w:t>
      </w:r>
      <w:r>
        <w:t>flexible study options for students who may be working while studying (e.g. practitioners on a ‘</w:t>
      </w:r>
      <w:r w:rsidR="00881CB4">
        <w:t>W</w:t>
      </w:r>
      <w:r>
        <w:t xml:space="preserve">orking </w:t>
      </w:r>
      <w:r w:rsidR="00881CB4">
        <w:t>T</w:t>
      </w:r>
      <w:r>
        <w:t xml:space="preserve">owards’ pathway), including online delivery and various timetable options. </w:t>
      </w:r>
    </w:p>
    <w:p w14:paraId="5A933243" w14:textId="73FC52ED" w:rsidR="00067D51" w:rsidRDefault="00067D51" w:rsidP="00067D51">
      <w:pPr>
        <w:pStyle w:val="Heading2"/>
      </w:pPr>
      <w:bookmarkStart w:id="11" w:name="_Toc215669630"/>
      <w:r>
        <w:t>Exemption for existing practitioners</w:t>
      </w:r>
      <w:bookmarkEnd w:id="11"/>
    </w:p>
    <w:p w14:paraId="7BB6A4F7" w14:textId="3484B8B4" w:rsidR="00C72E91" w:rsidRPr="00C72E91" w:rsidRDefault="00011E29" w:rsidP="00C72E91">
      <w:pPr>
        <w:pStyle w:val="Body"/>
      </w:pPr>
      <w:r>
        <w:t>P</w:t>
      </w:r>
      <w:r w:rsidR="001C23DB" w:rsidRPr="001C23DB">
        <w:t>ractitioners</w:t>
      </w:r>
      <w:r w:rsidR="001C23DB" w:rsidRPr="001C23DB" w:rsidDel="001C23DB">
        <w:t xml:space="preserve"> </w:t>
      </w:r>
      <w:r>
        <w:t xml:space="preserve">who were </w:t>
      </w:r>
      <w:r w:rsidR="00C72E91" w:rsidRPr="00C72E91">
        <w:t xml:space="preserve">employed in a </w:t>
      </w:r>
      <w:r w:rsidR="00EF0C90">
        <w:t>specialist family violence response role</w:t>
      </w:r>
      <w:r w:rsidR="008328D4">
        <w:t xml:space="preserve"> prior to</w:t>
      </w:r>
      <w:r w:rsidR="00EF0C90">
        <w:t xml:space="preserve"> </w:t>
      </w:r>
      <w:r w:rsidR="00C72E91" w:rsidRPr="004F2D25">
        <w:rPr>
          <w:i/>
        </w:rPr>
        <w:t>1 July 2021</w:t>
      </w:r>
      <w:r w:rsidR="00C72E91" w:rsidRPr="00C72E91">
        <w:t xml:space="preserve"> are permanently exempt from the </w:t>
      </w:r>
      <w:r w:rsidR="000A5819">
        <w:t>mandatory</w:t>
      </w:r>
      <w:r w:rsidR="00C72E91" w:rsidRPr="00C72E91">
        <w:t xml:space="preserve"> minimum qualification requirements.</w:t>
      </w:r>
      <w:r w:rsidR="00F13A4B">
        <w:t xml:space="preserve"> </w:t>
      </w:r>
    </w:p>
    <w:p w14:paraId="28E38F65" w14:textId="466E2B87" w:rsidR="00C72E91" w:rsidRPr="00C72E91" w:rsidRDefault="00C72E91" w:rsidP="00C72E91">
      <w:pPr>
        <w:pStyle w:val="Body"/>
      </w:pPr>
      <w:r w:rsidRPr="00C72E91">
        <w:t xml:space="preserve">When returning to practice after a break in service of 2 years or more, exempt practitioners will need to be hired under a formal ‘return to practice’ </w:t>
      </w:r>
      <w:r>
        <w:t>a</w:t>
      </w:r>
      <w:r w:rsidR="112A8528">
        <w:t>gree</w:t>
      </w:r>
      <w:r>
        <w:t>ment.</w:t>
      </w:r>
      <w:r w:rsidRPr="00C72E91">
        <w:t xml:space="preserve"> The ‘return to practice’ </w:t>
      </w:r>
      <w:r w:rsidR="00E0500E">
        <w:t>agreement</w:t>
      </w:r>
      <w:r w:rsidR="00E0500E" w:rsidRPr="00C72E91">
        <w:t xml:space="preserve"> </w:t>
      </w:r>
      <w:r w:rsidRPr="00C72E91">
        <w:t>may include training and professional development courses, additional supervision, mentoring, shadowing and other upskilling activities to ensure they are up to date with best practice skills and knowledge, and</w:t>
      </w:r>
      <w:r w:rsidR="003A31FE">
        <w:t xml:space="preserve"> their</w:t>
      </w:r>
      <w:r w:rsidRPr="00C72E91">
        <w:t xml:space="preserve"> legislative requirements. ‘Return to practice’ </w:t>
      </w:r>
      <w:r w:rsidR="00E0500E">
        <w:t>agreements</w:t>
      </w:r>
      <w:r w:rsidR="00E0500E" w:rsidRPr="00C72E91">
        <w:t xml:space="preserve"> </w:t>
      </w:r>
      <w:r w:rsidRPr="00C72E91">
        <w:t xml:space="preserve">should be </w:t>
      </w:r>
      <w:r w:rsidR="00DF62EB">
        <w:t>tailored</w:t>
      </w:r>
      <w:r w:rsidR="00DF62EB" w:rsidRPr="00C72E91">
        <w:t xml:space="preserve"> </w:t>
      </w:r>
      <w:r w:rsidRPr="00C72E91">
        <w:t xml:space="preserve">to meet the unique needs of the exempt </w:t>
      </w:r>
      <w:r w:rsidR="00DF62EB" w:rsidRPr="00C72E91">
        <w:t>practitioner</w:t>
      </w:r>
      <w:r w:rsidRPr="00C72E91">
        <w:t xml:space="preserve">, the role, and </w:t>
      </w:r>
      <w:r w:rsidR="3BD76D5E">
        <w:t xml:space="preserve">the </w:t>
      </w:r>
      <w:r w:rsidRPr="00C72E91">
        <w:t>hiring organisation.</w:t>
      </w:r>
    </w:p>
    <w:p w14:paraId="3D00CC51" w14:textId="3F1F4C1C" w:rsidR="00C72E91" w:rsidRPr="00C72E91" w:rsidRDefault="00C72E91" w:rsidP="00C72E91">
      <w:pPr>
        <w:pStyle w:val="Body"/>
      </w:pPr>
      <w:r w:rsidRPr="00C72E91">
        <w:t xml:space="preserve">A break in service </w:t>
      </w:r>
      <w:r w:rsidR="1CB4EA11">
        <w:t>is</w:t>
      </w:r>
      <w:r w:rsidRPr="00C72E91">
        <w:t xml:space="preserve"> a period in which an exempt practitioner has not been employed in either:  </w:t>
      </w:r>
    </w:p>
    <w:p w14:paraId="62AB02DC" w14:textId="77777777" w:rsidR="00C72E91" w:rsidRPr="00C72E91" w:rsidRDefault="00C72E91" w:rsidP="0089712E">
      <w:pPr>
        <w:pStyle w:val="Bullet1"/>
      </w:pPr>
      <w:r w:rsidRPr="00C72E91">
        <w:t>a role in scope for the MMQ Policy</w:t>
      </w:r>
    </w:p>
    <w:p w14:paraId="55999E0B" w14:textId="4EEF0D02" w:rsidR="00C72E91" w:rsidRDefault="00C72E91" w:rsidP="0089712E">
      <w:pPr>
        <w:pStyle w:val="Bullet1"/>
      </w:pPr>
      <w:r w:rsidRPr="00C72E91">
        <w:t>a non-client facing family violence sector role where they continue to use their skills and knowledge (e.g. family violence trainer, family violence policy and advocacy)</w:t>
      </w:r>
    </w:p>
    <w:p w14:paraId="247717C0" w14:textId="3E84BA62" w:rsidR="001035E5" w:rsidRPr="00F443E8" w:rsidRDefault="00C72E91" w:rsidP="00FB2E90">
      <w:pPr>
        <w:pStyle w:val="Bullet1"/>
      </w:pPr>
      <w:r w:rsidRPr="00C72E91">
        <w:t xml:space="preserve">a client facing role in a similar sector (e.g. children and families, mental health, AOD, youth work).  </w:t>
      </w:r>
    </w:p>
    <w:p w14:paraId="131C729A" w14:textId="1F5BEBF0" w:rsidR="00FB2E90" w:rsidRPr="009E7EF5" w:rsidRDefault="00E8349F" w:rsidP="001035E5">
      <w:pPr>
        <w:pStyle w:val="Heading3"/>
      </w:pPr>
      <w:r w:rsidRPr="009E7EF5">
        <w:t>Guidance for understanding</w:t>
      </w:r>
      <w:r>
        <w:t>, supporting,</w:t>
      </w:r>
      <w:r w:rsidRPr="009E7EF5">
        <w:t xml:space="preserve"> and applying this policy component</w:t>
      </w:r>
    </w:p>
    <w:p w14:paraId="4565468D" w14:textId="77777777" w:rsidR="00FB2E90" w:rsidRDefault="00FB2E90" w:rsidP="00FB2E90">
      <w:pPr>
        <w:pStyle w:val="Heading4"/>
      </w:pPr>
      <w:r>
        <w:t>For organisations</w:t>
      </w:r>
    </w:p>
    <w:p w14:paraId="06AC671F" w14:textId="10E5A2C0" w:rsidR="00FB2E90" w:rsidRDefault="00FB2E90" w:rsidP="0089712E">
      <w:pPr>
        <w:pStyle w:val="Bullet1"/>
      </w:pPr>
      <w:r>
        <w:t>O</w:t>
      </w:r>
      <w:r w:rsidRPr="00F13A4B">
        <w:t xml:space="preserve">rganisations may have their own qualification </w:t>
      </w:r>
      <w:r w:rsidR="00344AA9">
        <w:t xml:space="preserve">and professional development </w:t>
      </w:r>
      <w:r w:rsidRPr="00F13A4B">
        <w:t>requirements</w:t>
      </w:r>
      <w:r w:rsidR="00680897">
        <w:t xml:space="preserve">, regardless of the exemption status of a practitioner, </w:t>
      </w:r>
      <w:r w:rsidRPr="00F13A4B">
        <w:t xml:space="preserve">to ensure contemporary </w:t>
      </w:r>
      <w:r w:rsidR="00680897">
        <w:t>family violence</w:t>
      </w:r>
      <w:r w:rsidRPr="00F13A4B">
        <w:t xml:space="preserve"> knowledge and practice</w:t>
      </w:r>
      <w:r w:rsidR="00680897">
        <w:t xml:space="preserve"> skills</w:t>
      </w:r>
      <w:r w:rsidRPr="00F13A4B">
        <w:t xml:space="preserve">. </w:t>
      </w:r>
    </w:p>
    <w:p w14:paraId="05B36F02" w14:textId="77777777" w:rsidR="0031301C" w:rsidRPr="0031301C" w:rsidRDefault="0031301C" w:rsidP="0089712E">
      <w:pPr>
        <w:pStyle w:val="Bullet1"/>
      </w:pPr>
      <w:r w:rsidRPr="0031301C">
        <w:t xml:space="preserve">Each exempt practitioner will have different ‘return to practice’ needs based on their personal circumstances, the needs of the organisation and their new role responsibilities. </w:t>
      </w:r>
    </w:p>
    <w:p w14:paraId="60E0018E" w14:textId="321FBAEF" w:rsidR="00EB4C17" w:rsidRPr="00EB4C17" w:rsidRDefault="00EB4C17" w:rsidP="0089712E">
      <w:pPr>
        <w:pStyle w:val="Bullet1"/>
      </w:pPr>
      <w:r w:rsidRPr="00EB4C17">
        <w:t xml:space="preserve">‘Return to practice’ </w:t>
      </w:r>
      <w:r w:rsidR="00F67A63">
        <w:t xml:space="preserve">agreements </w:t>
      </w:r>
      <w:r w:rsidRPr="00EB4C17">
        <w:t>should be developed collaboratively between the hiring organisations and the exempt practitioner.</w:t>
      </w:r>
    </w:p>
    <w:p w14:paraId="46697225" w14:textId="75338AF0" w:rsidR="004A7A3D" w:rsidRDefault="00EB599E" w:rsidP="0089712E">
      <w:pPr>
        <w:pStyle w:val="Bullet1"/>
      </w:pPr>
      <w:r>
        <w:t>Organisations</w:t>
      </w:r>
      <w:r w:rsidR="007E42EB">
        <w:t xml:space="preserve"> </w:t>
      </w:r>
      <w:r w:rsidR="007E42EB" w:rsidRPr="007E42EB">
        <w:t xml:space="preserve">are responsible for ensuring their employees have the appropriate specialist family violence skills, knowledge, and competencies to safely perform their role. </w:t>
      </w:r>
      <w:r>
        <w:t xml:space="preserve"> </w:t>
      </w:r>
    </w:p>
    <w:p w14:paraId="4958FE1B" w14:textId="5BB139B3" w:rsidR="004A7A3D" w:rsidRPr="00C72E91" w:rsidRDefault="004A7A3D" w:rsidP="0089712E">
      <w:pPr>
        <w:pStyle w:val="Bullet1"/>
      </w:pPr>
      <w:r>
        <w:t>Organisation</w:t>
      </w:r>
      <w:r w:rsidR="7C2A7FFF">
        <w:t>s</w:t>
      </w:r>
      <w:r>
        <w:t xml:space="preserve"> </w:t>
      </w:r>
      <w:r w:rsidR="00BE7C47">
        <w:t>can</w:t>
      </w:r>
      <w:r>
        <w:t xml:space="preserve"> establish a </w:t>
      </w:r>
      <w:r w:rsidR="000718EA">
        <w:t>practitioner’s</w:t>
      </w:r>
      <w:r>
        <w:t xml:space="preserve"> eligibility for exemption through employment history</w:t>
      </w:r>
      <w:r w:rsidR="00FB218E">
        <w:t xml:space="preserve"> and</w:t>
      </w:r>
      <w:r>
        <w:t xml:space="preserve"> reference checks. </w:t>
      </w:r>
    </w:p>
    <w:p w14:paraId="5718F6F5" w14:textId="30AEB63E" w:rsidR="004E4C7A" w:rsidRPr="00C72E91" w:rsidRDefault="004E4C7A" w:rsidP="0089712E">
      <w:pPr>
        <w:pStyle w:val="Bullet1"/>
      </w:pPr>
      <w:r>
        <w:t>Guidelines to suppo</w:t>
      </w:r>
      <w:r w:rsidR="00603E38">
        <w:t xml:space="preserve">rt </w:t>
      </w:r>
      <w:r w:rsidR="00463628">
        <w:t>ongo</w:t>
      </w:r>
      <w:r w:rsidR="00FD6C1E">
        <w:t>i</w:t>
      </w:r>
      <w:r w:rsidR="00463628">
        <w:t xml:space="preserve">ng contemporary practice are available to guide </w:t>
      </w:r>
      <w:r w:rsidR="00FD6C1E">
        <w:t>‘</w:t>
      </w:r>
      <w:r w:rsidR="00463628">
        <w:t>return to practice</w:t>
      </w:r>
      <w:r w:rsidR="00FD6C1E">
        <w:t>’</w:t>
      </w:r>
      <w:r w:rsidR="00463628">
        <w:t xml:space="preserve"> agreement</w:t>
      </w:r>
      <w:r w:rsidR="006F73CA">
        <w:t xml:space="preserve">s. </w:t>
      </w:r>
    </w:p>
    <w:p w14:paraId="7CE9BBD6" w14:textId="67559B93" w:rsidR="00FB2E90" w:rsidRDefault="00FB2E90" w:rsidP="00FB2E90">
      <w:pPr>
        <w:pStyle w:val="Heading4"/>
      </w:pPr>
      <w:r>
        <w:t>For current</w:t>
      </w:r>
      <w:r w:rsidR="00C276DD">
        <w:t>, returning</w:t>
      </w:r>
      <w:r>
        <w:t xml:space="preserve"> and/or aspiring practitioners:</w:t>
      </w:r>
    </w:p>
    <w:p w14:paraId="2DD7EBE4" w14:textId="33BD8E1D" w:rsidR="00FB2E90" w:rsidRDefault="00680897" w:rsidP="0089712E">
      <w:pPr>
        <w:pStyle w:val="Bullet1"/>
      </w:pPr>
      <w:r>
        <w:t>The exemption status only applies to</w:t>
      </w:r>
      <w:r w:rsidR="00EB599E">
        <w:t xml:space="preserve"> practitioners employed </w:t>
      </w:r>
      <w:r w:rsidR="00D36DB5">
        <w:t xml:space="preserve">in a specialist family violence response role </w:t>
      </w:r>
      <w:r w:rsidR="00EB599E">
        <w:t xml:space="preserve">prior to </w:t>
      </w:r>
      <w:r w:rsidR="00EB4C17">
        <w:t xml:space="preserve">1 July 2021. </w:t>
      </w:r>
      <w:r w:rsidR="00C7093C">
        <w:t>Exemption is not determined by l</w:t>
      </w:r>
      <w:r w:rsidR="00C34713">
        <w:t>ength of service prior to 1 July 2021</w:t>
      </w:r>
      <w:r w:rsidR="00C7093C">
        <w:t>. However</w:t>
      </w:r>
      <w:r w:rsidR="000B6951">
        <w:t>,</w:t>
      </w:r>
      <w:r w:rsidR="00C7093C">
        <w:t xml:space="preserve"> length of service </w:t>
      </w:r>
      <w:r w:rsidR="00D97475">
        <w:t xml:space="preserve">may be a consideration for the </w:t>
      </w:r>
      <w:r w:rsidR="000B6951">
        <w:t>hiring</w:t>
      </w:r>
      <w:r w:rsidR="00D97475">
        <w:t xml:space="preserve"> organisation</w:t>
      </w:r>
      <w:r w:rsidR="000B6951">
        <w:t xml:space="preserve"> when determining if the candidate is the right fit for the role</w:t>
      </w:r>
      <w:r w:rsidR="00D97475">
        <w:t xml:space="preserve">. </w:t>
      </w:r>
    </w:p>
    <w:p w14:paraId="689CD2DF" w14:textId="26002FE2" w:rsidR="00B47223" w:rsidRDefault="00B47223" w:rsidP="0089712E">
      <w:pPr>
        <w:pStyle w:val="Bullet1"/>
      </w:pPr>
      <w:r>
        <w:t xml:space="preserve">Exempt practitioners </w:t>
      </w:r>
      <w:r w:rsidR="000C4C70">
        <w:t>can</w:t>
      </w:r>
      <w:r>
        <w:t xml:space="preserve"> demonstrate their exemption through their employment history and </w:t>
      </w:r>
      <w:r w:rsidR="00E04662">
        <w:t xml:space="preserve">professional references. </w:t>
      </w:r>
    </w:p>
    <w:p w14:paraId="4F815A13" w14:textId="3C0B86C4" w:rsidR="00FB2E90" w:rsidRPr="00481478" w:rsidRDefault="00FB2E90" w:rsidP="00FB2E90">
      <w:pPr>
        <w:pStyle w:val="Heading4"/>
      </w:pPr>
      <w:r>
        <w:lastRenderedPageBreak/>
        <w:t xml:space="preserve">For </w:t>
      </w:r>
      <w:r w:rsidR="009C4A9B">
        <w:t xml:space="preserve">tertiary </w:t>
      </w:r>
      <w:r>
        <w:t>education providers:</w:t>
      </w:r>
    </w:p>
    <w:p w14:paraId="256E7634" w14:textId="419709A7" w:rsidR="002A137B" w:rsidRDefault="00FB2E90" w:rsidP="002A137B">
      <w:pPr>
        <w:pStyle w:val="Bullet1"/>
      </w:pPr>
      <w:r>
        <w:t>Education providers should</w:t>
      </w:r>
      <w:r w:rsidR="00497752">
        <w:t xml:space="preserve"> consider </w:t>
      </w:r>
      <w:r w:rsidR="00512734">
        <w:t xml:space="preserve">flexible study options for students who may be working </w:t>
      </w:r>
      <w:r w:rsidR="00704FC4">
        <w:t xml:space="preserve">while studying (e.g. exempt practitioners wishing to upskill), including online </w:t>
      </w:r>
      <w:r w:rsidR="005272E2">
        <w:t xml:space="preserve">delivery and </w:t>
      </w:r>
      <w:r w:rsidR="008F0444">
        <w:t xml:space="preserve">various timetable options. </w:t>
      </w:r>
    </w:p>
    <w:p w14:paraId="76E8EC52" w14:textId="3B778036" w:rsidR="002A137B" w:rsidRDefault="007F3D5B" w:rsidP="002A137B">
      <w:pPr>
        <w:pStyle w:val="Heading1"/>
      </w:pPr>
      <w:bookmarkStart w:id="12" w:name="_Toc215669631"/>
      <w:r>
        <w:t>Changes from the previous</w:t>
      </w:r>
      <w:r w:rsidR="004868FC">
        <w:t xml:space="preserve"> requirements</w:t>
      </w:r>
      <w:bookmarkEnd w:id="12"/>
    </w:p>
    <w:p w14:paraId="622C7CCF" w14:textId="4A97118E" w:rsidR="004868FC" w:rsidRDefault="004868FC" w:rsidP="004868FC">
      <w:pPr>
        <w:pStyle w:val="Body"/>
      </w:pPr>
      <w:r>
        <w:t xml:space="preserve">Several changes </w:t>
      </w:r>
      <w:r w:rsidR="00BD3835">
        <w:t>have been</w:t>
      </w:r>
      <w:r>
        <w:t xml:space="preserve"> made to the MMQ Policy following its 2024 evaluation. </w:t>
      </w:r>
      <w:r w:rsidR="00E46086">
        <w:t>The most significant changes include:</w:t>
      </w:r>
    </w:p>
    <w:p w14:paraId="4F1E919D" w14:textId="44ADEDB3" w:rsidR="00E46086" w:rsidRDefault="00E46086" w:rsidP="0093768C">
      <w:pPr>
        <w:pStyle w:val="Bullet1"/>
      </w:pPr>
      <w:r>
        <w:t xml:space="preserve">Removal of the Bachelor of Social Work </w:t>
      </w:r>
      <w:r w:rsidR="00B75707">
        <w:t xml:space="preserve">or ‘equivalent’ </w:t>
      </w:r>
      <w:r>
        <w:t>as the</w:t>
      </w:r>
      <w:r w:rsidR="00DA389A">
        <w:t xml:space="preserve"> minimum qualification and removal of the seven Equivalency Principl</w:t>
      </w:r>
      <w:r w:rsidR="004F2F0E">
        <w:t>e</w:t>
      </w:r>
      <w:r w:rsidR="00DA389A">
        <w:t>s</w:t>
      </w:r>
      <w:r w:rsidR="00825620">
        <w:t>.</w:t>
      </w:r>
      <w:r w:rsidR="00DA389A">
        <w:t xml:space="preserve"> </w:t>
      </w:r>
    </w:p>
    <w:p w14:paraId="526DCFA8" w14:textId="46564C22" w:rsidR="00DA389A" w:rsidRDefault="00DA389A" w:rsidP="0093768C">
      <w:pPr>
        <w:pStyle w:val="Bullet1"/>
      </w:pPr>
      <w:r>
        <w:t>Consolidation of the</w:t>
      </w:r>
      <w:r w:rsidR="00105D96">
        <w:t xml:space="preserve"> two</w:t>
      </w:r>
      <w:r>
        <w:t xml:space="preserve"> </w:t>
      </w:r>
      <w:r w:rsidR="00105D96">
        <w:t xml:space="preserve">‘Working Towards’ pathways </w:t>
      </w:r>
      <w:r w:rsidR="4F6A8897">
        <w:t>in</w:t>
      </w:r>
      <w:r w:rsidR="00105D96">
        <w:t xml:space="preserve">to a </w:t>
      </w:r>
      <w:r w:rsidR="6C0D7825">
        <w:t>single</w:t>
      </w:r>
      <w:r w:rsidR="00105D96">
        <w:t xml:space="preserve"> and permanent employment pathway</w:t>
      </w:r>
      <w:r w:rsidR="00825620">
        <w:t>.</w:t>
      </w:r>
      <w:r w:rsidR="009D0CFF">
        <w:t xml:space="preserve"> </w:t>
      </w:r>
    </w:p>
    <w:p w14:paraId="7AACEF25" w14:textId="15A0BC31" w:rsidR="002F1DED" w:rsidRDefault="002F1DED" w:rsidP="0093768C">
      <w:pPr>
        <w:pStyle w:val="Bullet1"/>
      </w:pPr>
      <w:r>
        <w:t xml:space="preserve">Removal of the need to </w:t>
      </w:r>
      <w:r w:rsidR="00CE209E">
        <w:t xml:space="preserve">disclose or ‘quantify’ lived experience and/or cultural knowledge and expertise to access the ‘Working Towards’ pathway. </w:t>
      </w:r>
    </w:p>
    <w:p w14:paraId="5775E375" w14:textId="44D2A190" w:rsidR="00825620" w:rsidRDefault="00105D96" w:rsidP="0093768C">
      <w:pPr>
        <w:pStyle w:val="Bullet1"/>
      </w:pPr>
      <w:r>
        <w:t>Permanent exemption for pract</w:t>
      </w:r>
      <w:r w:rsidR="00825620">
        <w:t xml:space="preserve">itioners in specialist family violence roles prior to July 2021. </w:t>
      </w:r>
    </w:p>
    <w:p w14:paraId="3BB30E03" w14:textId="1CD0D82C" w:rsidR="004E1D4D" w:rsidRDefault="007F1DB1" w:rsidP="00FF2998">
      <w:pPr>
        <w:pStyle w:val="Heading2"/>
      </w:pPr>
      <w:bookmarkStart w:id="13" w:name="_Toc215669632"/>
      <w:r>
        <w:t>Impact on organisations and current practitioners</w:t>
      </w:r>
      <w:bookmarkEnd w:id="13"/>
    </w:p>
    <w:p w14:paraId="47E7BE31" w14:textId="6DFBF0ED" w:rsidR="007F1DB1" w:rsidRDefault="007F1DB1" w:rsidP="007F1DB1">
      <w:pPr>
        <w:pStyle w:val="Body"/>
      </w:pPr>
      <w:r>
        <w:t>All changes made to the MMQ Policy come into effect on</w:t>
      </w:r>
      <w:r w:rsidR="00C73189">
        <w:t xml:space="preserve"> </w:t>
      </w:r>
      <w:r w:rsidR="00C73189" w:rsidRPr="00C73189">
        <w:t>31 March 2026</w:t>
      </w:r>
      <w:r>
        <w:t xml:space="preserve">. </w:t>
      </w:r>
      <w:r w:rsidR="005E6B2D">
        <w:t xml:space="preserve">The previous iteration of the MMQ Policy should be applied up until this date. </w:t>
      </w:r>
    </w:p>
    <w:p w14:paraId="60828E43" w14:textId="0837E566" w:rsidR="005E6B2D" w:rsidRDefault="005E6B2D" w:rsidP="007F1DB1">
      <w:pPr>
        <w:pStyle w:val="Body"/>
      </w:pPr>
      <w:r>
        <w:t>Any decisions made under the previous iteration of the MMQ Policy</w:t>
      </w:r>
      <w:r w:rsidR="00E72DD3">
        <w:t xml:space="preserve"> </w:t>
      </w:r>
      <w:r w:rsidR="006A1D1D">
        <w:t xml:space="preserve">do not need to be reconsidered or </w:t>
      </w:r>
      <w:r w:rsidR="009B1AA3">
        <w:t>amended</w:t>
      </w:r>
      <w:r w:rsidR="006A1D1D">
        <w:t xml:space="preserve"> to meet the new requirements.</w:t>
      </w:r>
      <w:r w:rsidR="00D548F0">
        <w:t xml:space="preserve"> The following</w:t>
      </w:r>
      <w:r w:rsidR="002D118B">
        <w:t xml:space="preserve"> principles apply</w:t>
      </w:r>
      <w:r w:rsidR="00DC16CA">
        <w:t xml:space="preserve"> whe</w:t>
      </w:r>
      <w:r w:rsidR="00055B70">
        <w:t>re</w:t>
      </w:r>
      <w:r w:rsidR="00EA1FAB">
        <w:t xml:space="preserve"> previous requirements of the MMQ Policy are </w:t>
      </w:r>
      <w:r w:rsidR="00DA364A">
        <w:t>still in place</w:t>
      </w:r>
      <w:r w:rsidR="002D118B">
        <w:t>:</w:t>
      </w:r>
    </w:p>
    <w:p w14:paraId="523AB637" w14:textId="7208792B" w:rsidR="00694857" w:rsidRDefault="00694857" w:rsidP="00DB164F">
      <w:pPr>
        <w:pStyle w:val="Bullet1"/>
      </w:pPr>
      <w:r>
        <w:t xml:space="preserve">All qualifications considered to meet the </w:t>
      </w:r>
      <w:r w:rsidR="00057EF4">
        <w:t xml:space="preserve">previous qualification </w:t>
      </w:r>
      <w:r>
        <w:t xml:space="preserve">requirements </w:t>
      </w:r>
      <w:r w:rsidR="00672AB6">
        <w:t xml:space="preserve">would meet the new qualification requirements. </w:t>
      </w:r>
    </w:p>
    <w:p w14:paraId="371CA634" w14:textId="625DDCA9" w:rsidR="00DB164F" w:rsidRDefault="00DB164F" w:rsidP="00DB164F">
      <w:pPr>
        <w:pStyle w:val="Bullet1"/>
      </w:pPr>
      <w:r>
        <w:t xml:space="preserve">Practitioners on </w:t>
      </w:r>
      <w:r w:rsidR="00BA6839">
        <w:t>a</w:t>
      </w:r>
      <w:r>
        <w:t xml:space="preserve"> previous ‘Working Towards’ pathway do not need to </w:t>
      </w:r>
      <w:r w:rsidR="001C39CC">
        <w:t>transition</w:t>
      </w:r>
      <w:r>
        <w:t xml:space="preserve"> to the new ‘Working Towards’ pathway, unless </w:t>
      </w:r>
      <w:r w:rsidR="001C39CC">
        <w:t xml:space="preserve">this is beneficial and agreed to by their hiring organisation. </w:t>
      </w:r>
    </w:p>
    <w:p w14:paraId="624E00C6" w14:textId="47C94023" w:rsidR="002D118B" w:rsidRPr="007F1DB1" w:rsidRDefault="00C449D1">
      <w:pPr>
        <w:pStyle w:val="Bullet1"/>
      </w:pPr>
      <w:r>
        <w:t xml:space="preserve">From </w:t>
      </w:r>
      <w:r w:rsidR="001A1A5B">
        <w:t>3</w:t>
      </w:r>
      <w:r>
        <w:t>1 March 2026, if an exempt practitioner is employed in a specialist family violence response role after taking a break from practice of more than 2 years, they must have a ‘return to practice’ a</w:t>
      </w:r>
      <w:r w:rsidR="00B55890">
        <w:t>gree</w:t>
      </w:r>
      <w:r>
        <w:t>ment in place.</w:t>
      </w:r>
      <w:r w:rsidR="00365735">
        <w:t xml:space="preserve"> </w:t>
      </w:r>
    </w:p>
    <w:p w14:paraId="0A17CA57" w14:textId="2F9A378E" w:rsidR="00E61841" w:rsidRDefault="00D21CE7" w:rsidP="00937407">
      <w:pPr>
        <w:pStyle w:val="Heading1"/>
      </w:pPr>
      <w:bookmarkStart w:id="14" w:name="_Toc215669633"/>
      <w:r>
        <w:t>Monitoring</w:t>
      </w:r>
      <w:r w:rsidR="006372B3">
        <w:t xml:space="preserve"> </w:t>
      </w:r>
      <w:r w:rsidR="00E61841">
        <w:t xml:space="preserve">and </w:t>
      </w:r>
      <w:r w:rsidR="00052ED6">
        <w:t>implementation</w:t>
      </w:r>
      <w:bookmarkEnd w:id="14"/>
      <w:r w:rsidR="00052ED6">
        <w:t xml:space="preserve"> </w:t>
      </w:r>
    </w:p>
    <w:p w14:paraId="05321FDA" w14:textId="528EC8A6" w:rsidR="00051F72" w:rsidRDefault="007A1186" w:rsidP="007A1186">
      <w:pPr>
        <w:pStyle w:val="Body"/>
      </w:pPr>
      <w:r w:rsidRPr="00984C66">
        <w:t xml:space="preserve">The MMQ Policy </w:t>
      </w:r>
      <w:r>
        <w:t>is</w:t>
      </w:r>
      <w:r w:rsidRPr="00984C66">
        <w:t xml:space="preserve"> self-regulat</w:t>
      </w:r>
      <w:r w:rsidR="00975499">
        <w:t>ed</w:t>
      </w:r>
      <w:r>
        <w:t xml:space="preserve">, </w:t>
      </w:r>
      <w:r w:rsidR="00463092">
        <w:t>allowing</w:t>
      </w:r>
      <w:r w:rsidRPr="00984C66">
        <w:t xml:space="preserve"> employers the autonomy and flexibility to implement </w:t>
      </w:r>
      <w:r>
        <w:t>the policy</w:t>
      </w:r>
      <w:r w:rsidRPr="00984C66">
        <w:t xml:space="preserve"> in a way that </w:t>
      </w:r>
      <w:r>
        <w:t>is</w:t>
      </w:r>
      <w:r w:rsidRPr="00984C66">
        <w:t xml:space="preserve"> most appropriate for their </w:t>
      </w:r>
      <w:r w:rsidR="00AB052F">
        <w:t>organisational and operational context.</w:t>
      </w:r>
      <w:r w:rsidRPr="00984C66">
        <w:t xml:space="preserve"> </w:t>
      </w:r>
    </w:p>
    <w:p w14:paraId="2B6795D6" w14:textId="729E7B3D" w:rsidR="007A1186" w:rsidRDefault="007A1186" w:rsidP="007A1186">
      <w:pPr>
        <w:pStyle w:val="Body"/>
      </w:pPr>
      <w:r w:rsidRPr="00D21CE7">
        <w:rPr>
          <w:b/>
          <w:bCs/>
        </w:rPr>
        <w:t xml:space="preserve">There are no </w:t>
      </w:r>
      <w:r w:rsidR="2B57A787" w:rsidRPr="39A28D55">
        <w:rPr>
          <w:b/>
          <w:bCs/>
        </w:rPr>
        <w:t>government-imposed</w:t>
      </w:r>
      <w:r w:rsidRPr="39A28D55">
        <w:rPr>
          <w:b/>
          <w:bCs/>
        </w:rPr>
        <w:t xml:space="preserve"> </w:t>
      </w:r>
      <w:r w:rsidRPr="00D21CE7">
        <w:rPr>
          <w:b/>
          <w:bCs/>
        </w:rPr>
        <w:t>compliance mechanisms,</w:t>
      </w:r>
      <w:r w:rsidR="0031231F" w:rsidRPr="00D21CE7">
        <w:rPr>
          <w:b/>
          <w:bCs/>
        </w:rPr>
        <w:t xml:space="preserve"> reporting requirements,</w:t>
      </w:r>
      <w:r w:rsidRPr="00D21CE7">
        <w:rPr>
          <w:b/>
          <w:bCs/>
        </w:rPr>
        <w:t xml:space="preserve"> contractual requirements or regulatory requirements relating to the MMQ Policy</w:t>
      </w:r>
      <w:r w:rsidR="00177ED3">
        <w:rPr>
          <w:b/>
          <w:bCs/>
        </w:rPr>
        <w:t>.</w:t>
      </w:r>
    </w:p>
    <w:p w14:paraId="1F69F387" w14:textId="729E3AB5" w:rsidR="005F63F3" w:rsidRDefault="009D037A" w:rsidP="006372B3">
      <w:pPr>
        <w:pStyle w:val="Heading2"/>
      </w:pPr>
      <w:bookmarkStart w:id="15" w:name="_Toc215669634"/>
      <w:r>
        <w:t>Partnership approach to implementation</w:t>
      </w:r>
      <w:bookmarkEnd w:id="15"/>
    </w:p>
    <w:p w14:paraId="2ACC17B2" w14:textId="0F7B3641" w:rsidR="0075280A" w:rsidRDefault="008B43F3" w:rsidP="00E61841">
      <w:pPr>
        <w:pStyle w:val="Body"/>
      </w:pPr>
      <w:r>
        <w:t xml:space="preserve">The Victorian Government is committed to </w:t>
      </w:r>
      <w:r w:rsidR="001E0C3D">
        <w:t>working in</w:t>
      </w:r>
      <w:r>
        <w:t xml:space="preserve"> partnership with the family violence sector to implement th</w:t>
      </w:r>
      <w:r w:rsidR="00C744F4">
        <w:t>e</w:t>
      </w:r>
      <w:r>
        <w:t xml:space="preserve"> MMQ Policy</w:t>
      </w:r>
      <w:r w:rsidR="0075280A">
        <w:t xml:space="preserve"> as part of the broader suite of workforce development </w:t>
      </w:r>
      <w:r w:rsidR="00CC31BF">
        <w:t>reforms</w:t>
      </w:r>
      <w:r w:rsidR="004E4C09">
        <w:t xml:space="preserve"> and initiatives</w:t>
      </w:r>
      <w:r w:rsidR="00CC31BF">
        <w:t xml:space="preserve">. </w:t>
      </w:r>
    </w:p>
    <w:p w14:paraId="6F418883" w14:textId="6EEA6960" w:rsidR="00902E6E" w:rsidRDefault="00E61841" w:rsidP="00E61841">
      <w:pPr>
        <w:pStyle w:val="Body"/>
      </w:pPr>
      <w:r w:rsidRPr="00E61841">
        <w:t xml:space="preserve">Consistent with </w:t>
      </w:r>
      <w:r w:rsidR="0075280A">
        <w:t>this</w:t>
      </w:r>
      <w:r w:rsidRPr="00E61841">
        <w:t xml:space="preserve"> partnership approach</w:t>
      </w:r>
      <w:r w:rsidR="0075280A">
        <w:t xml:space="preserve">, </w:t>
      </w:r>
      <w:r w:rsidRPr="00E61841">
        <w:t>punitive compliance action will not be undertaken</w:t>
      </w:r>
      <w:r w:rsidR="0075280A">
        <w:t xml:space="preserve"> where organisations are unable to meet the requirements of the MMQ Policy</w:t>
      </w:r>
      <w:r w:rsidRPr="00E61841">
        <w:t>.</w:t>
      </w:r>
      <w:r w:rsidR="004A2D77">
        <w:t xml:space="preserve"> </w:t>
      </w:r>
      <w:r w:rsidR="00902E6E">
        <w:t xml:space="preserve">When </w:t>
      </w:r>
      <w:r w:rsidR="00BF629F">
        <w:t>implementing</w:t>
      </w:r>
      <w:r w:rsidR="00F246DF">
        <w:t xml:space="preserve"> the MMQ Policy</w:t>
      </w:r>
      <w:r w:rsidR="00902E6E">
        <w:t>, o</w:t>
      </w:r>
      <w:r w:rsidR="00C175C2">
        <w:t>rganisations should</w:t>
      </w:r>
      <w:r w:rsidR="00902E6E">
        <w:t xml:space="preserve">: </w:t>
      </w:r>
    </w:p>
    <w:p w14:paraId="2576457D" w14:textId="5E9D1F5A" w:rsidR="00E61841" w:rsidRDefault="00C175C2" w:rsidP="0089712E">
      <w:pPr>
        <w:pStyle w:val="Bullet1"/>
      </w:pPr>
      <w:r>
        <w:t xml:space="preserve">make all possible attempts to meet the requirements outlined in </w:t>
      </w:r>
      <w:r w:rsidR="6D28C54F">
        <w:t xml:space="preserve">the </w:t>
      </w:r>
      <w:r w:rsidR="003A55A1">
        <w:t>MMQ</w:t>
      </w:r>
      <w:r w:rsidR="00A65CBD">
        <w:t xml:space="preserve"> </w:t>
      </w:r>
      <w:r w:rsidR="003A55A1">
        <w:t>P</w:t>
      </w:r>
      <w:r w:rsidR="00A65CBD">
        <w:t>olicy</w:t>
      </w:r>
    </w:p>
    <w:p w14:paraId="448C4516" w14:textId="5A6781F2" w:rsidR="00F246DF" w:rsidRDefault="001724E9" w:rsidP="0089712E">
      <w:pPr>
        <w:pStyle w:val="Bullet1"/>
      </w:pPr>
      <w:r>
        <w:t>prioritise</w:t>
      </w:r>
      <w:r w:rsidR="00305298">
        <w:t xml:space="preserve"> the safety of clients</w:t>
      </w:r>
      <w:r w:rsidR="004A1B84">
        <w:t xml:space="preserve"> and the health and wellbeing of staff,</w:t>
      </w:r>
      <w:r w:rsidR="00C95300">
        <w:t xml:space="preserve"> when making decisions</w:t>
      </w:r>
      <w:r w:rsidR="00D72335">
        <w:t xml:space="preserve"> </w:t>
      </w:r>
      <w:r w:rsidR="00C24115">
        <w:t>related to the MMQ Policy requirements</w:t>
      </w:r>
    </w:p>
    <w:p w14:paraId="78CEAD4F" w14:textId="3A10D023" w:rsidR="00C24115" w:rsidRDefault="00BF629F" w:rsidP="0089712E">
      <w:pPr>
        <w:pStyle w:val="Bullet1"/>
      </w:pPr>
      <w:r>
        <w:lastRenderedPageBreak/>
        <w:t xml:space="preserve">embed the MMQ Policy requirements in all </w:t>
      </w:r>
      <w:r w:rsidR="00AC5A7C">
        <w:t>relevant</w:t>
      </w:r>
      <w:r w:rsidR="00AA6118">
        <w:t xml:space="preserve"> workforce development</w:t>
      </w:r>
      <w:r w:rsidR="00813DE2">
        <w:t xml:space="preserve"> and human resources</w:t>
      </w:r>
      <w:r w:rsidR="00AA6118">
        <w:t xml:space="preserve"> </w:t>
      </w:r>
      <w:r w:rsidR="008B0169">
        <w:t>policies</w:t>
      </w:r>
      <w:r w:rsidR="00813DE2">
        <w:t xml:space="preserve">, </w:t>
      </w:r>
      <w:r w:rsidR="00AA6118">
        <w:t xml:space="preserve">procedures, and </w:t>
      </w:r>
      <w:r w:rsidR="000E363A">
        <w:t>systems</w:t>
      </w:r>
    </w:p>
    <w:p w14:paraId="21703F2C" w14:textId="317746E0" w:rsidR="00813DE2" w:rsidRPr="00E61841" w:rsidRDefault="001B1AE8" w:rsidP="0089712E">
      <w:pPr>
        <w:pStyle w:val="Bullet1"/>
      </w:pPr>
      <w:r>
        <w:t xml:space="preserve">internally </w:t>
      </w:r>
      <w:r w:rsidR="00B36126">
        <w:t>collect</w:t>
      </w:r>
      <w:r>
        <w:t xml:space="preserve"> and monitor</w:t>
      </w:r>
      <w:r w:rsidR="00B36126">
        <w:t xml:space="preserve"> data on staff qualifications</w:t>
      </w:r>
      <w:r w:rsidR="00C74007">
        <w:t xml:space="preserve"> to ensure MMQ Policy requirements are being met.</w:t>
      </w:r>
      <w:r>
        <w:t xml:space="preserve"> </w:t>
      </w:r>
    </w:p>
    <w:p w14:paraId="7BAD00B2" w14:textId="0B9C16A5" w:rsidR="00E15AF0" w:rsidRDefault="00CE734F" w:rsidP="00E15AF0">
      <w:pPr>
        <w:pStyle w:val="Heading1"/>
      </w:pPr>
      <w:bookmarkStart w:id="16" w:name="_Toc215669635"/>
      <w:r>
        <w:t>Definitions</w:t>
      </w:r>
      <w:bookmarkEnd w:id="16"/>
      <w:r w:rsidR="00E15AF0">
        <w:t xml:space="preserve"> </w:t>
      </w:r>
    </w:p>
    <w:tbl>
      <w:tblPr>
        <w:tblStyle w:val="TableGrid"/>
        <w:tblW w:w="0" w:type="auto"/>
        <w:tblLook w:val="04A0" w:firstRow="1" w:lastRow="0" w:firstColumn="1" w:lastColumn="0" w:noHBand="0" w:noVBand="1"/>
      </w:tblPr>
      <w:tblGrid>
        <w:gridCol w:w="2830"/>
        <w:gridCol w:w="7364"/>
      </w:tblGrid>
      <w:tr w:rsidR="00937871" w14:paraId="6295162C" w14:textId="77777777" w:rsidTr="0053140A">
        <w:trPr>
          <w:tblHeader/>
        </w:trPr>
        <w:tc>
          <w:tcPr>
            <w:tcW w:w="2830" w:type="dxa"/>
          </w:tcPr>
          <w:p w14:paraId="759252F5" w14:textId="2083C762" w:rsidR="00937871" w:rsidRDefault="00937871" w:rsidP="00937871">
            <w:pPr>
              <w:pStyle w:val="Tablecolhead"/>
            </w:pPr>
            <w:r>
              <w:t>Term</w:t>
            </w:r>
          </w:p>
        </w:tc>
        <w:tc>
          <w:tcPr>
            <w:tcW w:w="7364" w:type="dxa"/>
          </w:tcPr>
          <w:p w14:paraId="098586E8" w14:textId="51B0A4E8" w:rsidR="00937871" w:rsidRDefault="00937871" w:rsidP="00937871">
            <w:pPr>
              <w:pStyle w:val="Tablecolhead"/>
            </w:pPr>
            <w:r>
              <w:t xml:space="preserve">Meaning </w:t>
            </w:r>
          </w:p>
        </w:tc>
      </w:tr>
      <w:tr w:rsidR="00937871" w14:paraId="37DD79CC" w14:textId="77777777" w:rsidTr="00725970">
        <w:tc>
          <w:tcPr>
            <w:tcW w:w="2830" w:type="dxa"/>
          </w:tcPr>
          <w:p w14:paraId="4D6E238D" w14:textId="2B62ED75" w:rsidR="00937871" w:rsidRPr="004F248C" w:rsidRDefault="00937871" w:rsidP="004F248C">
            <w:pPr>
              <w:pStyle w:val="Tabletext"/>
            </w:pPr>
            <w:r w:rsidRPr="004F248C">
              <w:t xml:space="preserve">Aboriginal </w:t>
            </w:r>
          </w:p>
        </w:tc>
        <w:tc>
          <w:tcPr>
            <w:tcW w:w="7364" w:type="dxa"/>
          </w:tcPr>
          <w:p w14:paraId="4285B556" w14:textId="77777777" w:rsidR="00937871" w:rsidRDefault="00937871" w:rsidP="004F248C">
            <w:pPr>
              <w:pStyle w:val="Tabletext"/>
            </w:pPr>
            <w:r>
              <w:t>Refers to both Aboriginal and Torres Strait Islander people living in Victoria.</w:t>
            </w:r>
          </w:p>
          <w:p w14:paraId="1556A3FA" w14:textId="7CBE87BF" w:rsidR="00937871" w:rsidRDefault="00937871" w:rsidP="004F248C">
            <w:pPr>
              <w:pStyle w:val="Tabletext"/>
            </w:pPr>
            <w:r>
              <w:t xml:space="preserve">This is consistent with the Aboriginal-led strategy to end family violence, </w:t>
            </w:r>
            <w:r w:rsidRPr="00937871">
              <w:rPr>
                <w:i/>
                <w:iCs/>
              </w:rPr>
              <w:t>Dhelk Dja: Safe Our Way – Strong Culture, Strong Peoples, Strong Families</w:t>
            </w:r>
            <w:r>
              <w:t>.</w:t>
            </w:r>
          </w:p>
        </w:tc>
      </w:tr>
      <w:tr w:rsidR="001608C9" w14:paraId="4452CA3C" w14:textId="77777777" w:rsidTr="00725970">
        <w:tc>
          <w:tcPr>
            <w:tcW w:w="2830" w:type="dxa"/>
          </w:tcPr>
          <w:p w14:paraId="4E76F74C" w14:textId="6EEE079E" w:rsidR="001608C9" w:rsidRPr="006775AC" w:rsidRDefault="001608C9" w:rsidP="006775AC">
            <w:pPr>
              <w:pStyle w:val="Tabletext"/>
            </w:pPr>
            <w:r w:rsidRPr="006775AC">
              <w:t xml:space="preserve">Australian Qualifications Framework </w:t>
            </w:r>
          </w:p>
        </w:tc>
        <w:tc>
          <w:tcPr>
            <w:tcW w:w="7364" w:type="dxa"/>
          </w:tcPr>
          <w:p w14:paraId="44F9F5AD" w14:textId="3FD5304B" w:rsidR="001608C9" w:rsidRPr="006775AC" w:rsidRDefault="006775AC" w:rsidP="006775AC">
            <w:pPr>
              <w:pStyle w:val="Tabletext"/>
            </w:pPr>
            <w:r>
              <w:t>T</w:t>
            </w:r>
            <w:r w:rsidRPr="006775AC">
              <w:t>he </w:t>
            </w:r>
            <w:r w:rsidRPr="006775AC">
              <w:rPr>
                <w:rFonts w:eastAsia="MS Gothic"/>
              </w:rPr>
              <w:t>national policy</w:t>
            </w:r>
            <w:r w:rsidRPr="006775AC">
              <w:t> for regulated qualifications in Australian education and training. It incorporates the qualifications from each education and training sector into a single comprehensive national qualifications framework. </w:t>
            </w:r>
          </w:p>
        </w:tc>
      </w:tr>
      <w:tr w:rsidR="00937871" w14:paraId="1FCE9907" w14:textId="77777777" w:rsidTr="00725970">
        <w:tc>
          <w:tcPr>
            <w:tcW w:w="2830" w:type="dxa"/>
          </w:tcPr>
          <w:p w14:paraId="50845AD1" w14:textId="0C23E0FD" w:rsidR="00937871" w:rsidRPr="004F248C" w:rsidRDefault="00985BF5" w:rsidP="004F248C">
            <w:pPr>
              <w:pStyle w:val="Tabletext"/>
            </w:pPr>
            <w:r w:rsidRPr="004F248C">
              <w:t>Family violence</w:t>
            </w:r>
          </w:p>
        </w:tc>
        <w:tc>
          <w:tcPr>
            <w:tcW w:w="7364" w:type="dxa"/>
          </w:tcPr>
          <w:p w14:paraId="398E7B86" w14:textId="77777777" w:rsidR="00985BF5" w:rsidRDefault="00985BF5" w:rsidP="00725970">
            <w:pPr>
              <w:pStyle w:val="Tabletext"/>
            </w:pPr>
            <w:r>
              <w:t>The use of violence by a current or former intimate partner or family member.</w:t>
            </w:r>
          </w:p>
          <w:p w14:paraId="00AE4244" w14:textId="3059C454" w:rsidR="00985BF5" w:rsidRDefault="00985BF5" w:rsidP="00725970">
            <w:pPr>
              <w:pStyle w:val="Tabletext"/>
            </w:pPr>
            <w:r>
              <w:t>This includes people who share a family-like relationship with the person they</w:t>
            </w:r>
            <w:r w:rsidR="00725970">
              <w:t xml:space="preserve"> </w:t>
            </w:r>
            <w:r>
              <w:t>are harming. For example, it can include:</w:t>
            </w:r>
          </w:p>
          <w:p w14:paraId="3830ED9D" w14:textId="271E9234" w:rsidR="00985BF5" w:rsidRPr="00725970" w:rsidRDefault="00985BF5" w:rsidP="00725970">
            <w:pPr>
              <w:pStyle w:val="Bullet1"/>
            </w:pPr>
            <w:r w:rsidRPr="00725970">
              <w:t>carers</w:t>
            </w:r>
          </w:p>
          <w:p w14:paraId="481881BE" w14:textId="3444A1BA" w:rsidR="00985BF5" w:rsidRPr="00725970" w:rsidRDefault="00985BF5" w:rsidP="00725970">
            <w:pPr>
              <w:pStyle w:val="Bullet1"/>
            </w:pPr>
            <w:r w:rsidRPr="00725970">
              <w:t>chosen family</w:t>
            </w:r>
          </w:p>
          <w:p w14:paraId="4E085096" w14:textId="53F87B89" w:rsidR="00937871" w:rsidRPr="00725970" w:rsidRDefault="00985BF5" w:rsidP="00725970">
            <w:pPr>
              <w:pStyle w:val="Bullet1"/>
            </w:pPr>
            <w:r w:rsidRPr="00725970">
              <w:t>kinship connections for Aboriginal people</w:t>
            </w:r>
          </w:p>
          <w:p w14:paraId="32DC2096" w14:textId="77777777" w:rsidR="00725970" w:rsidRDefault="00D06D98" w:rsidP="00725970">
            <w:pPr>
              <w:pStyle w:val="Tabletext"/>
            </w:pPr>
            <w:r w:rsidRPr="00D06D98">
              <w:t xml:space="preserve">Family violence is not just physical. It also includes: </w:t>
            </w:r>
          </w:p>
          <w:p w14:paraId="2775D3FF" w14:textId="7ECDA912" w:rsidR="00725970" w:rsidRDefault="00D06D98" w:rsidP="00725970">
            <w:pPr>
              <w:pStyle w:val="Bullet1"/>
            </w:pPr>
            <w:r w:rsidRPr="00D06D98">
              <w:t xml:space="preserve">emotional abuse </w:t>
            </w:r>
          </w:p>
          <w:p w14:paraId="4F4BE7E3" w14:textId="0A80F44B" w:rsidR="00725970" w:rsidRDefault="00D06D98" w:rsidP="00725970">
            <w:pPr>
              <w:pStyle w:val="Bullet1"/>
            </w:pPr>
            <w:r w:rsidRPr="00D06D98">
              <w:t xml:space="preserve">psychological abuse </w:t>
            </w:r>
          </w:p>
          <w:p w14:paraId="0100A1D2" w14:textId="77777777" w:rsidR="00725970" w:rsidRDefault="00D06D98" w:rsidP="00725970">
            <w:pPr>
              <w:pStyle w:val="Bullet1"/>
            </w:pPr>
            <w:r w:rsidRPr="00D06D98">
              <w:t xml:space="preserve">sexual abuse </w:t>
            </w:r>
          </w:p>
          <w:p w14:paraId="366FCD2A" w14:textId="10289C4B" w:rsidR="00725970" w:rsidRDefault="00D06D98" w:rsidP="00725970">
            <w:pPr>
              <w:pStyle w:val="Bullet1"/>
            </w:pPr>
            <w:r w:rsidRPr="00D06D98">
              <w:t xml:space="preserve">cultural abuse </w:t>
            </w:r>
          </w:p>
          <w:p w14:paraId="68BF4FB1" w14:textId="77777777" w:rsidR="00725970" w:rsidRDefault="00D06D98" w:rsidP="00725970">
            <w:pPr>
              <w:pStyle w:val="Bullet1"/>
            </w:pPr>
            <w:r w:rsidRPr="00D06D98">
              <w:t>financial abuse</w:t>
            </w:r>
          </w:p>
          <w:p w14:paraId="55A8297A" w14:textId="77777777" w:rsidR="00725970" w:rsidRDefault="00D06D98" w:rsidP="00725970">
            <w:pPr>
              <w:pStyle w:val="Bullet1"/>
            </w:pPr>
            <w:r w:rsidRPr="00D06D98">
              <w:t>neglect</w:t>
            </w:r>
          </w:p>
          <w:p w14:paraId="26617949" w14:textId="77777777" w:rsidR="00725970" w:rsidRDefault="00D06D98" w:rsidP="00725970">
            <w:pPr>
              <w:pStyle w:val="Bullet1"/>
            </w:pPr>
            <w:r w:rsidRPr="00D06D98">
              <w:t>threatening</w:t>
            </w:r>
          </w:p>
          <w:p w14:paraId="009CF0CD" w14:textId="3610322B" w:rsidR="00D06D98" w:rsidRPr="00985BF5" w:rsidRDefault="00D06D98" w:rsidP="00725970">
            <w:pPr>
              <w:pStyle w:val="Bullet1"/>
            </w:pPr>
            <w:r w:rsidRPr="00D06D98">
              <w:t>coercive and controlling behaviours.</w:t>
            </w:r>
          </w:p>
        </w:tc>
      </w:tr>
      <w:tr w:rsidR="00B016BE" w14:paraId="42289C50" w14:textId="77777777" w:rsidTr="00725970">
        <w:tc>
          <w:tcPr>
            <w:tcW w:w="2830" w:type="dxa"/>
          </w:tcPr>
          <w:p w14:paraId="37393792" w14:textId="736DFDBA" w:rsidR="00B016BE" w:rsidRPr="004F248C" w:rsidRDefault="00B016BE" w:rsidP="004F248C">
            <w:pPr>
              <w:pStyle w:val="Tabletext"/>
            </w:pPr>
            <w:r>
              <w:t xml:space="preserve">MARAM Responsibility (Identification, </w:t>
            </w:r>
            <w:r w:rsidR="47649FA9">
              <w:t>Intermediat</w:t>
            </w:r>
            <w:r w:rsidR="6C40306E">
              <w:t>e</w:t>
            </w:r>
            <w:r>
              <w:t xml:space="preserve"> or Comprehensive)</w:t>
            </w:r>
          </w:p>
        </w:tc>
        <w:tc>
          <w:tcPr>
            <w:tcW w:w="7364" w:type="dxa"/>
          </w:tcPr>
          <w:p w14:paraId="34251619" w14:textId="69FC8C9A" w:rsidR="00CE734F" w:rsidRDefault="00CE734F" w:rsidP="0090772D">
            <w:pPr>
              <w:pStyle w:val="Tabletext"/>
            </w:pPr>
            <w:r>
              <w:t>The MARAM Framework outlines the 10 practice responsibilities that prescribed organisations must adhere to in their work with victim survivors and people using family violence.</w:t>
            </w:r>
          </w:p>
          <w:p w14:paraId="2915BE0C" w14:textId="235724F7" w:rsidR="00B016BE" w:rsidRDefault="003075A1" w:rsidP="0090772D">
            <w:pPr>
              <w:pStyle w:val="Tabletext"/>
            </w:pPr>
            <w:r w:rsidRPr="003075A1">
              <w:t>Different professionals within</w:t>
            </w:r>
            <w:r w:rsidR="00A45065">
              <w:t xml:space="preserve"> MARAM</w:t>
            </w:r>
            <w:r w:rsidRPr="003075A1">
              <w:t xml:space="preserve"> prescribed organisations will have different levels of responsibility</w:t>
            </w:r>
            <w:r w:rsidR="00AE4560">
              <w:t xml:space="preserve"> (</w:t>
            </w:r>
            <w:r w:rsidR="7314D8B7">
              <w:t>I</w:t>
            </w:r>
            <w:r w:rsidR="7D9ED0D1">
              <w:t xml:space="preserve">dentification, </w:t>
            </w:r>
            <w:r w:rsidR="28BA9458">
              <w:t>I</w:t>
            </w:r>
            <w:r w:rsidR="00AE4560">
              <w:t xml:space="preserve">ntermediate or </w:t>
            </w:r>
            <w:r w:rsidR="1FF4024C">
              <w:t>C</w:t>
            </w:r>
            <w:r w:rsidR="7D9ED0D1">
              <w:t>omprehensive</w:t>
            </w:r>
            <w:r w:rsidR="00AE4560">
              <w:t>)</w:t>
            </w:r>
            <w:r w:rsidRPr="003075A1">
              <w:t>, which will be informed by the contact they have with victim survivors and</w:t>
            </w:r>
            <w:r w:rsidR="00A45065">
              <w:t>/or</w:t>
            </w:r>
            <w:r w:rsidRPr="003075A1">
              <w:t xml:space="preserve"> </w:t>
            </w:r>
            <w:r w:rsidR="0051697A">
              <w:t>people using family violence</w:t>
            </w:r>
            <w:r w:rsidRPr="003075A1">
              <w:t>.</w:t>
            </w:r>
          </w:p>
        </w:tc>
      </w:tr>
      <w:tr w:rsidR="00AB0E7C" w14:paraId="03AF47D4" w14:textId="77777777" w:rsidTr="00725970">
        <w:tc>
          <w:tcPr>
            <w:tcW w:w="2830" w:type="dxa"/>
          </w:tcPr>
          <w:p w14:paraId="37F6CD73" w14:textId="710DB893" w:rsidR="00AB0E7C" w:rsidRPr="004F248C" w:rsidRDefault="00AB0E7C" w:rsidP="004F248C">
            <w:pPr>
              <w:pStyle w:val="Tabletext"/>
            </w:pPr>
            <w:r>
              <w:t xml:space="preserve">People/person using </w:t>
            </w:r>
            <w:r w:rsidR="00BF7D1D">
              <w:t xml:space="preserve">family </w:t>
            </w:r>
            <w:r>
              <w:t xml:space="preserve">violence </w:t>
            </w:r>
          </w:p>
        </w:tc>
        <w:tc>
          <w:tcPr>
            <w:tcW w:w="7364" w:type="dxa"/>
          </w:tcPr>
          <w:p w14:paraId="123483C1" w14:textId="2F03B26C" w:rsidR="00AB0E7C" w:rsidRPr="00E76C0F" w:rsidRDefault="00752725" w:rsidP="00752725">
            <w:pPr>
              <w:pStyle w:val="Tabletext"/>
              <w:rPr>
                <w:rStyle w:val="Strong"/>
                <w:b w:val="0"/>
                <w:bCs w:val="0"/>
              </w:rPr>
            </w:pPr>
            <w:r w:rsidRPr="00752725">
              <w:rPr>
                <w:rStyle w:val="Strong"/>
                <w:b w:val="0"/>
                <w:bCs w:val="0"/>
              </w:rPr>
              <w:t>Has the same meaning as the words ‘a person of concern’ in section 144B of the FVPA. The FVPA provides an individual is a person of concern if an information sharing entity reasonably believes that there is a risk that they may commit family violence. This will have been identified by undertaking a framework-based family violence risk assessment</w:t>
            </w:r>
            <w:r w:rsidR="4C728359" w:rsidRPr="39A28D55">
              <w:rPr>
                <w:rStyle w:val="Strong"/>
                <w:b w:val="0"/>
                <w:bCs w:val="0"/>
              </w:rPr>
              <w:t>.</w:t>
            </w:r>
            <w:r>
              <w:rPr>
                <w:rStyle w:val="Strong"/>
                <w:b w:val="0"/>
                <w:bCs w:val="0"/>
              </w:rPr>
              <w:t xml:space="preserve"> </w:t>
            </w:r>
            <w:r w:rsidR="0078209C">
              <w:rPr>
                <w:rStyle w:val="Strong"/>
                <w:b w:val="0"/>
                <w:bCs w:val="0"/>
              </w:rPr>
              <w:t>In the context of the MMQ Policy, t</w:t>
            </w:r>
            <w:r w:rsidR="002F5B9A">
              <w:rPr>
                <w:rStyle w:val="Strong"/>
                <w:b w:val="0"/>
                <w:bCs w:val="0"/>
              </w:rPr>
              <w:t xml:space="preserve">his refers to both adults and/or </w:t>
            </w:r>
            <w:r w:rsidR="0078209C">
              <w:rPr>
                <w:rStyle w:val="Strong"/>
                <w:b w:val="0"/>
                <w:bCs w:val="0"/>
              </w:rPr>
              <w:t xml:space="preserve">young people using family violence. </w:t>
            </w:r>
            <w:r w:rsidR="00E76C0F" w:rsidRPr="00E76C0F">
              <w:rPr>
                <w:rStyle w:val="Strong"/>
                <w:b w:val="0"/>
                <w:bCs w:val="0"/>
              </w:rPr>
              <w:t xml:space="preserve"> </w:t>
            </w:r>
          </w:p>
        </w:tc>
      </w:tr>
      <w:tr w:rsidR="00937871" w14:paraId="49C5E1F0" w14:textId="77777777" w:rsidTr="00725970">
        <w:tc>
          <w:tcPr>
            <w:tcW w:w="2830" w:type="dxa"/>
          </w:tcPr>
          <w:p w14:paraId="678DA357" w14:textId="09D89216" w:rsidR="00937871" w:rsidRDefault="00C10EDD" w:rsidP="00937871">
            <w:pPr>
              <w:pStyle w:val="Tabletext"/>
            </w:pPr>
            <w:r>
              <w:t>Practitioner</w:t>
            </w:r>
          </w:p>
        </w:tc>
        <w:tc>
          <w:tcPr>
            <w:tcW w:w="7364" w:type="dxa"/>
          </w:tcPr>
          <w:p w14:paraId="5E10F90C" w14:textId="6C887975" w:rsidR="00937871" w:rsidRDefault="0089349D" w:rsidP="00937871">
            <w:pPr>
              <w:pStyle w:val="Tabletext"/>
            </w:pPr>
            <w:r>
              <w:t xml:space="preserve">Used in recognition of the </w:t>
            </w:r>
            <w:r w:rsidR="00451F29">
              <w:t xml:space="preserve">level of expertise, skills and knowledge required to </w:t>
            </w:r>
            <w:r w:rsidR="002D2EA3">
              <w:t xml:space="preserve">provide a specialist response to family violence. </w:t>
            </w:r>
            <w:r w:rsidR="00B16B8B">
              <w:t xml:space="preserve">Refers to all roles that deliver specialist family violence response functions.  </w:t>
            </w:r>
          </w:p>
          <w:p w14:paraId="3FC027DB" w14:textId="720589E2" w:rsidR="002D2EA3" w:rsidRDefault="002D2EA3" w:rsidP="00937871">
            <w:pPr>
              <w:pStyle w:val="Tabletext"/>
            </w:pPr>
            <w:r>
              <w:t>Not all roles that deliver specialist family violence response</w:t>
            </w:r>
            <w:r w:rsidR="00D37AC1">
              <w:t xml:space="preserve"> functions use the term practitioner. Some roles may </w:t>
            </w:r>
            <w:r w:rsidR="00B16B8B">
              <w:t>use titles such as</w:t>
            </w:r>
            <w:r w:rsidR="00D37AC1">
              <w:t xml:space="preserve"> ‘case manager’ </w:t>
            </w:r>
            <w:r w:rsidR="00D37AC1">
              <w:lastRenderedPageBreak/>
              <w:t>‘</w:t>
            </w:r>
            <w:r w:rsidR="003C3C3E">
              <w:t>facilitator</w:t>
            </w:r>
            <w:r w:rsidR="00D37AC1">
              <w:t>’</w:t>
            </w:r>
            <w:r w:rsidR="00B16B8B">
              <w:t xml:space="preserve"> or </w:t>
            </w:r>
            <w:r w:rsidR="00AB7BC7">
              <w:t>‘counsellor’</w:t>
            </w:r>
            <w:r w:rsidR="00565D52">
              <w:t>. In this policy, the term ‘practitioner’ is used for simplicity</w:t>
            </w:r>
            <w:r w:rsidR="00735ED3">
              <w:t xml:space="preserve">. </w:t>
            </w:r>
          </w:p>
        </w:tc>
      </w:tr>
      <w:tr w:rsidR="00937871" w14:paraId="04FDEAEB" w14:textId="77777777" w:rsidTr="00725970">
        <w:tc>
          <w:tcPr>
            <w:tcW w:w="2830" w:type="dxa"/>
          </w:tcPr>
          <w:p w14:paraId="5EDF0F93" w14:textId="6811EB32" w:rsidR="00937871" w:rsidRDefault="00094B6C" w:rsidP="00094B6C">
            <w:pPr>
              <w:pStyle w:val="Tabletext"/>
            </w:pPr>
            <w:r>
              <w:lastRenderedPageBreak/>
              <w:t xml:space="preserve">Therapeutic </w:t>
            </w:r>
            <w:r w:rsidR="002C442C">
              <w:t>interventions</w:t>
            </w:r>
          </w:p>
        </w:tc>
        <w:tc>
          <w:tcPr>
            <w:tcW w:w="7364" w:type="dxa"/>
          </w:tcPr>
          <w:p w14:paraId="2E65731D" w14:textId="15845935" w:rsidR="00937871" w:rsidRDefault="006E0639" w:rsidP="00937871">
            <w:pPr>
              <w:pStyle w:val="Tabletext"/>
            </w:pPr>
            <w:r>
              <w:t xml:space="preserve">Services </w:t>
            </w:r>
            <w:r w:rsidR="002C6BD5" w:rsidRPr="008F4500">
              <w:t>directed to victim survivors</w:t>
            </w:r>
            <w:r w:rsidR="00055B16" w:rsidRPr="008F4500">
              <w:t>, focussed on recovery and healing</w:t>
            </w:r>
            <w:r w:rsidR="002C6BD5" w:rsidRPr="008F4500">
              <w:t xml:space="preserve"> that aim to enhance </w:t>
            </w:r>
            <w:r w:rsidR="00055B16" w:rsidRPr="008F4500">
              <w:t>victim survivor</w:t>
            </w:r>
            <w:r w:rsidR="002C6BD5" w:rsidRPr="008F4500">
              <w:t xml:space="preserve"> confidence,</w:t>
            </w:r>
            <w:r w:rsidR="001E4B66" w:rsidRPr="008F4500">
              <w:t xml:space="preserve"> emotional health, wellbeing, and sense of empowerment</w:t>
            </w:r>
            <w:r w:rsidR="002C6BD5" w:rsidRPr="008F4500">
              <w:t>.</w:t>
            </w:r>
            <w:r w:rsidR="002C6BD5">
              <w:rPr>
                <w:rFonts w:eastAsia="Arial" w:cs="Arial"/>
                <w:color w:val="000000"/>
                <w:sz w:val="20"/>
              </w:rPr>
              <w:t xml:space="preserve"> </w:t>
            </w:r>
          </w:p>
        </w:tc>
      </w:tr>
      <w:tr w:rsidR="00937871" w14:paraId="11077506" w14:textId="77777777" w:rsidTr="00725970">
        <w:tc>
          <w:tcPr>
            <w:tcW w:w="2830" w:type="dxa"/>
          </w:tcPr>
          <w:p w14:paraId="10619029" w14:textId="5F8F8300" w:rsidR="00937871" w:rsidRDefault="005477E9" w:rsidP="00937871">
            <w:pPr>
              <w:pStyle w:val="Tabletext"/>
            </w:pPr>
            <w:r w:rsidRPr="005477E9">
              <w:t>Victim survivor</w:t>
            </w:r>
          </w:p>
        </w:tc>
        <w:tc>
          <w:tcPr>
            <w:tcW w:w="7364" w:type="dxa"/>
          </w:tcPr>
          <w:p w14:paraId="6ABF4226" w14:textId="5F56421F" w:rsidR="0031159C" w:rsidRPr="006C5DEA" w:rsidRDefault="0031159C" w:rsidP="006C5DEA">
            <w:pPr>
              <w:pStyle w:val="Tabletext"/>
            </w:pPr>
            <w:r w:rsidRPr="006C5DEA">
              <w:t>Terms used to describe a person who has experienced family or sexual</w:t>
            </w:r>
            <w:r w:rsidR="006C5DEA">
              <w:t xml:space="preserve"> </w:t>
            </w:r>
            <w:r w:rsidRPr="006C5DEA">
              <w:t xml:space="preserve">violence, including children and young people. </w:t>
            </w:r>
          </w:p>
          <w:p w14:paraId="78DDDDC2" w14:textId="77777777" w:rsidR="0031159C" w:rsidRPr="006C5DEA" w:rsidRDefault="0031159C" w:rsidP="006C5DEA">
            <w:pPr>
              <w:pStyle w:val="Tabletext"/>
            </w:pPr>
            <w:r w:rsidRPr="006C5DEA">
              <w:t xml:space="preserve">‘Victim survivor’ includes people who may identify more with the ‘victim’ or the ‘survivor’ term at different points. Some people may also feel they have progressed beyond being a survivor. </w:t>
            </w:r>
          </w:p>
          <w:p w14:paraId="09E4290C" w14:textId="4659AA0F" w:rsidR="00937871" w:rsidRPr="0031159C" w:rsidRDefault="0031159C" w:rsidP="006C5DEA">
            <w:pPr>
              <w:pStyle w:val="Tabletext"/>
            </w:pPr>
            <w:r w:rsidRPr="006C5DEA">
              <w:t>The Victim Survivors’ Advisory Council guides us on the terms we use. We acknowledge that people harmed by family and sexual violence choose different ways to identify themselves and others.</w:t>
            </w:r>
          </w:p>
        </w:tc>
      </w:tr>
    </w:tbl>
    <w:p w14:paraId="711069CB" w14:textId="77777777" w:rsidR="00F14351" w:rsidRPr="00122FB3" w:rsidRDefault="00F14351" w:rsidP="00122FB3">
      <w:pPr>
        <w:pStyle w:val="Body"/>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94"/>
      </w:tblGrid>
      <w:tr w:rsidR="0055119B" w14:paraId="696A6191" w14:textId="77777777" w:rsidTr="344CB33D">
        <w:tc>
          <w:tcPr>
            <w:tcW w:w="10194" w:type="dxa"/>
          </w:tcPr>
          <w:p w14:paraId="2EA28341" w14:textId="1D362E43" w:rsidR="001B1A98" w:rsidRPr="00C45201" w:rsidRDefault="001B1A98" w:rsidP="001B1A98">
            <w:pPr>
              <w:pStyle w:val="Accessibilitypara"/>
              <w:rPr>
                <w:color w:val="87189D"/>
              </w:rPr>
            </w:pPr>
            <w:bookmarkStart w:id="17" w:name="_Hlk37240926"/>
            <w:r w:rsidRPr="00E3298A">
              <w:t>To receive this document in another format,</w:t>
            </w:r>
            <w:r>
              <w:t xml:space="preserve"> email </w:t>
            </w:r>
            <w:r w:rsidR="00C04D83" w:rsidRPr="00C04D83">
              <w:t xml:space="preserve">the Centre for Workforce Excellence, </w:t>
            </w:r>
            <w:hyperlink r:id="rId17" w:history="1">
              <w:r w:rsidR="00C04D83" w:rsidRPr="00786677">
                <w:rPr>
                  <w:rStyle w:val="Hyperlink"/>
                </w:rPr>
                <w:t>cwe@dffh.vic.gov.au</w:t>
              </w:r>
            </w:hyperlink>
            <w:r w:rsidR="00C04D83">
              <w:rPr>
                <w:color w:val="87189D"/>
              </w:rPr>
              <w:t xml:space="preserve"> </w:t>
            </w:r>
          </w:p>
          <w:p w14:paraId="2B9227A3" w14:textId="77777777" w:rsidR="001B1A98" w:rsidRPr="00FA592B" w:rsidRDefault="001B1A98" w:rsidP="001B1A98">
            <w:pPr>
              <w:pStyle w:val="Accessibilitypara"/>
              <w:rPr>
                <w:b/>
                <w:bCs/>
              </w:rPr>
            </w:pPr>
            <w:r w:rsidRPr="00FA592B">
              <w:rPr>
                <w:b/>
                <w:bCs/>
              </w:rPr>
              <w:t>Help for people with hearing or speech communication difficulties</w:t>
            </w:r>
          </w:p>
          <w:p w14:paraId="21075595" w14:textId="77777777" w:rsidR="001B1A98" w:rsidRPr="00E3298A" w:rsidRDefault="001B1A98" w:rsidP="001B1A98">
            <w:pPr>
              <w:pStyle w:val="Accessibilitypara"/>
            </w:pPr>
            <w:r w:rsidRPr="00E3298A">
              <w:t>Contact us through the National Relay Service (NRS). For more information about the NRS</w:t>
            </w:r>
            <w:r>
              <w:t xml:space="preserve"> visit </w:t>
            </w:r>
            <w:hyperlink r:id="rId18" w:history="1">
              <w:r w:rsidRPr="00003203">
                <w:rPr>
                  <w:rStyle w:val="Hyperlink"/>
                </w:rPr>
                <w:t>National Relay Service</w:t>
              </w:r>
            </w:hyperlink>
            <w:r w:rsidRPr="00E3298A">
              <w:t xml:space="preserve"> </w:t>
            </w:r>
            <w:proofErr w:type="gramStart"/>
            <w:r w:rsidRPr="004149C4">
              <w:t>https://www.accesshub.gov.au/about-the-nrs</w:t>
            </w:r>
            <w:r>
              <w:t>, or</w:t>
            </w:r>
            <w:proofErr w:type="gramEnd"/>
            <w:r>
              <w:t xml:space="preserve"> </w:t>
            </w:r>
            <w:r w:rsidRPr="00E3298A">
              <w:t>call the NRS Helpdesk on 1800 555 660.</w:t>
            </w:r>
          </w:p>
          <w:p w14:paraId="0B08E601" w14:textId="77777777" w:rsidR="00474782" w:rsidRPr="00276479" w:rsidRDefault="00474782" w:rsidP="00474782">
            <w:pPr>
              <w:pStyle w:val="Imprint"/>
            </w:pPr>
            <w:r w:rsidRPr="00276479">
              <w:t>Authorised and published by the Victorian Government, 1 Treasury Place, Melbourne.</w:t>
            </w:r>
          </w:p>
          <w:p w14:paraId="6F6C7686" w14:textId="227D777E" w:rsidR="00474782" w:rsidRPr="00276479" w:rsidRDefault="00474782" w:rsidP="00474782">
            <w:pPr>
              <w:pStyle w:val="Imprint"/>
            </w:pPr>
            <w:r w:rsidRPr="00276479">
              <w:t xml:space="preserve">© State of Victoria, Australia, Department of Families, Fairness and Housing, </w:t>
            </w:r>
            <w:r w:rsidR="0031590F" w:rsidRPr="0031590F">
              <w:t>December</w:t>
            </w:r>
            <w:r w:rsidRPr="0031590F">
              <w:t xml:space="preserve"> </w:t>
            </w:r>
            <w:r w:rsidR="0031590F" w:rsidRPr="0031590F">
              <w:t>2025</w:t>
            </w:r>
            <w:r w:rsidRPr="00276479">
              <w:t>.</w:t>
            </w:r>
          </w:p>
          <w:p w14:paraId="2F0BDB6E" w14:textId="77777777" w:rsidR="00474782" w:rsidRPr="00276479" w:rsidRDefault="00474782" w:rsidP="00474782">
            <w:pPr>
              <w:pStyle w:val="Imprint"/>
            </w:pPr>
            <w:r w:rsidRPr="00276479">
              <w:rPr>
                <w:noProof/>
                <w:sz w:val="16"/>
                <w:szCs w:val="16"/>
                <w:lang w:eastAsia="zh-CN"/>
              </w:rPr>
              <w:drawing>
                <wp:inline distT="0" distB="0" distL="0" distR="0" wp14:anchorId="79866820" wp14:editId="34558F68">
                  <wp:extent cx="1222375" cy="422275"/>
                  <wp:effectExtent l="0" t="0" r="0" b="0"/>
                  <wp:docPr id="967198065" name="Picture 4" descr="Description: CC (Creative commons)_by">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C (Creative commons)_by">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22375" cy="422275"/>
                          </a:xfrm>
                          <a:prstGeom prst="rect">
                            <a:avLst/>
                          </a:prstGeom>
                          <a:noFill/>
                          <a:ln>
                            <a:noFill/>
                          </a:ln>
                        </pic:spPr>
                      </pic:pic>
                    </a:graphicData>
                  </a:graphic>
                </wp:inline>
              </w:drawing>
            </w:r>
          </w:p>
          <w:p w14:paraId="74EDE266" w14:textId="35D40126" w:rsidR="00474782" w:rsidRPr="00276479" w:rsidRDefault="00474782" w:rsidP="00474782">
            <w:pPr>
              <w:pStyle w:val="Imprint"/>
            </w:pPr>
            <w:proofErr w:type="gramStart"/>
            <w:r w:rsidRPr="00276479">
              <w:t>With the exception of</w:t>
            </w:r>
            <w:proofErr w:type="gramEnd"/>
            <w:r w:rsidRPr="00276479">
              <w:t xml:space="preserve"> any images, photographs or branding (including, but not limited to the Victorian Coat of Arms, the Victorian Government logo or the Department of Families, Fairness and Housing logo), this work</w:t>
            </w:r>
            <w:r w:rsidRPr="00276479">
              <w:rPr>
                <w:color w:val="87189D"/>
              </w:rPr>
              <w:t xml:space="preserve">, </w:t>
            </w:r>
            <w:r w:rsidRPr="00474782">
              <w:t>Mandatory Minimum Qualifications Policy</w:t>
            </w:r>
            <w:r w:rsidRPr="00276479">
              <w:t>, is licensed under a Creative Commons Attribution 4.0 licence.</w:t>
            </w:r>
          </w:p>
          <w:p w14:paraId="65136248" w14:textId="77777777" w:rsidR="00474782" w:rsidRPr="00276479" w:rsidRDefault="00474782" w:rsidP="00474782">
            <w:pPr>
              <w:pStyle w:val="Imprint"/>
            </w:pPr>
            <w:r w:rsidRPr="00276479">
              <w:t xml:space="preserve">The terms and conditions of this licence, including disclaimer of warranties and limitation of liability are available at </w:t>
            </w:r>
            <w:hyperlink r:id="rId21" w:history="1">
              <w:r w:rsidRPr="00276479">
                <w:rPr>
                  <w:rStyle w:val="Hyperlink"/>
                </w:rPr>
                <w:t xml:space="preserve">Creative Commons Attribution 4.0 International Public License </w:t>
              </w:r>
            </w:hyperlink>
            <w:r w:rsidRPr="00276479">
              <w:t>https://creativecommons.org/licenses/by/4.0/.</w:t>
            </w:r>
          </w:p>
          <w:p w14:paraId="33AE4E7B" w14:textId="77777777" w:rsidR="00474782" w:rsidRPr="00276479" w:rsidRDefault="00474782" w:rsidP="00474782">
            <w:pPr>
              <w:pStyle w:val="Imprint"/>
            </w:pPr>
            <w:r w:rsidRPr="00276479">
              <w:t>You are free to re-use the work under that licence, on the condition that you credit the State of Victoria, Australia (Department of Families, Fairness and Housing) as the author, indicate if any changes have been made to the work and comply with the other licence terms.</w:t>
            </w:r>
          </w:p>
          <w:p w14:paraId="0E2C7D0A" w14:textId="77777777" w:rsidR="00474782" w:rsidRPr="00474782" w:rsidRDefault="00474782" w:rsidP="00474782">
            <w:pPr>
              <w:pStyle w:val="Imprint"/>
            </w:pPr>
            <w:bookmarkStart w:id="18" w:name="_Hlk62746129"/>
            <w:r w:rsidRPr="00474782">
              <w:t>In this document, ‘Aboriginal’ refers to both Aboriginal and Torres Strait Islander people. ‘Indigenous’ or ‘Koori/Koorie’ is retained when part of the title of a report, program or quotation.</w:t>
            </w:r>
          </w:p>
          <w:p w14:paraId="5BC59630" w14:textId="01F7CD04" w:rsidR="00474782" w:rsidRPr="00276479" w:rsidRDefault="00474782" w:rsidP="00474782">
            <w:pPr>
              <w:pStyle w:val="Imprint"/>
            </w:pPr>
            <w:r w:rsidRPr="00276479">
              <w:t>ISBN</w:t>
            </w:r>
            <w:r w:rsidR="00937F1F">
              <w:t xml:space="preserve"> </w:t>
            </w:r>
            <w:r w:rsidR="00937F1F" w:rsidRPr="00937F1F">
              <w:t>978-1-76130-920-5</w:t>
            </w:r>
            <w:r>
              <w:t xml:space="preserve"> (</w:t>
            </w:r>
            <w:r w:rsidRPr="00423183">
              <w:t>pdf/online/MS word)</w:t>
            </w:r>
            <w:r w:rsidRPr="00276479">
              <w:t xml:space="preserve"> </w:t>
            </w:r>
          </w:p>
          <w:p w14:paraId="0C92739F" w14:textId="0CB8A5BA" w:rsidR="0055119B" w:rsidRDefault="00474782" w:rsidP="00E33237">
            <w:pPr>
              <w:pStyle w:val="Imprint"/>
            </w:pPr>
            <w:r w:rsidRPr="00276479">
              <w:t xml:space="preserve">Available at </w:t>
            </w:r>
            <w:hyperlink r:id="rId22" w:history="1">
              <w:r w:rsidR="00E167C6" w:rsidRPr="0031590F">
                <w:rPr>
                  <w:rStyle w:val="Hyperlink"/>
                </w:rPr>
                <w:t>Mandatory minimum qualifications for specialist family violence response roles</w:t>
              </w:r>
            </w:hyperlink>
            <w:r w:rsidRPr="00AB3C00">
              <w:t xml:space="preserve"> </w:t>
            </w:r>
            <w:r w:rsidR="00AB3C00" w:rsidRPr="00AB3C00">
              <w:t>https://www.vic.gov.au/mandatory-minimum-qualifications-specialist-family-violence-practitioners</w:t>
            </w:r>
            <w:bookmarkEnd w:id="18"/>
          </w:p>
        </w:tc>
      </w:tr>
      <w:bookmarkEnd w:id="17"/>
    </w:tbl>
    <w:p w14:paraId="312DEA78" w14:textId="77777777" w:rsidR="00162CA9" w:rsidRDefault="00162CA9" w:rsidP="00162CA9">
      <w:pPr>
        <w:pStyle w:val="Body"/>
      </w:pPr>
    </w:p>
    <w:sectPr w:rsidR="00162CA9" w:rsidSect="00593A9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37AA4" w14:textId="77777777" w:rsidR="00CE62D0" w:rsidRDefault="00CE62D0">
      <w:r>
        <w:separator/>
      </w:r>
    </w:p>
    <w:p w14:paraId="5AB4AB56" w14:textId="77777777" w:rsidR="00CE62D0" w:rsidRDefault="00CE62D0"/>
  </w:endnote>
  <w:endnote w:type="continuationSeparator" w:id="0">
    <w:p w14:paraId="752EFC2F" w14:textId="77777777" w:rsidR="00CE62D0" w:rsidRDefault="00CE62D0">
      <w:r>
        <w:continuationSeparator/>
      </w:r>
    </w:p>
    <w:p w14:paraId="268D9A5A" w14:textId="77777777" w:rsidR="00CE62D0" w:rsidRDefault="00CE62D0"/>
  </w:endnote>
  <w:endnote w:type="continuationNotice" w:id="1">
    <w:p w14:paraId="0DEFB424" w14:textId="77777777" w:rsidR="00CE62D0" w:rsidRDefault="00CE62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3"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C785B" w14:textId="77777777" w:rsidR="00CE62D0" w:rsidRDefault="00CE62D0" w:rsidP="00207717">
      <w:pPr>
        <w:spacing w:before="120"/>
      </w:pPr>
      <w:r>
        <w:separator/>
      </w:r>
    </w:p>
  </w:footnote>
  <w:footnote w:type="continuationSeparator" w:id="0">
    <w:p w14:paraId="48351C2C" w14:textId="77777777" w:rsidR="00CE62D0" w:rsidRDefault="00CE62D0">
      <w:r>
        <w:continuationSeparator/>
      </w:r>
    </w:p>
    <w:p w14:paraId="38869D26" w14:textId="77777777" w:rsidR="00CE62D0" w:rsidRDefault="00CE62D0"/>
  </w:footnote>
  <w:footnote w:type="continuationNotice" w:id="1">
    <w:p w14:paraId="18FE8587" w14:textId="77777777" w:rsidR="00CE62D0" w:rsidRDefault="00CE62D0">
      <w:pPr>
        <w:spacing w:after="0" w:line="240" w:lineRule="auto"/>
      </w:pPr>
    </w:p>
  </w:footnote>
  <w:footnote w:id="2">
    <w:p w14:paraId="39F4A8E8" w14:textId="4F88CBD8" w:rsidR="001C3732" w:rsidRDefault="001C3732">
      <w:pPr>
        <w:pStyle w:val="FootnoteText"/>
      </w:pPr>
      <w:r>
        <w:rPr>
          <w:rStyle w:val="FootnoteReference"/>
        </w:rPr>
        <w:footnoteRef/>
      </w:r>
      <w:r>
        <w:t xml:space="preserve"> </w:t>
      </w:r>
      <w:r w:rsidRPr="001C3732">
        <w:t>https://www.aqf.edu.au/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0F42B3AA" w:rsidR="00E261B3" w:rsidRPr="0051568D" w:rsidRDefault="00F14351" w:rsidP="0017674D">
    <w:pPr>
      <w:pStyle w:val="Header"/>
    </w:pPr>
    <w:r>
      <w:t>Mandatory Minimum Qualification</w:t>
    </w:r>
    <w:r w:rsidR="00B456E8">
      <w:t>s</w:t>
    </w:r>
    <w:r>
      <w:t xml:space="preserve"> Policy</w:t>
    </w:r>
    <w:r w:rsidR="004B2996">
      <w:t>:</w:t>
    </w:r>
    <w:r>
      <w:t xml:space="preserve"> </w:t>
    </w:r>
    <w:r w:rsidRPr="004B2996">
      <w:rPr>
        <w:b w:val="0"/>
        <w:bCs/>
      </w:rPr>
      <w:t>Qualification requirements for specialist family violence response roles</w:t>
    </w:r>
    <w:r>
      <w:t xml:space="preserve"> </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C4EA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06715"/>
    <w:multiLevelType w:val="multilevel"/>
    <w:tmpl w:val="B4525A8A"/>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33530D7"/>
    <w:multiLevelType w:val="hybridMultilevel"/>
    <w:tmpl w:val="C14E8412"/>
    <w:lvl w:ilvl="0" w:tplc="36B06018">
      <w:start w:val="1"/>
      <w:numFmt w:val="bullet"/>
      <w:lvlText w:val="•"/>
      <w:lvlJc w:val="left"/>
      <w:pPr>
        <w:tabs>
          <w:tab w:val="num" w:pos="720"/>
        </w:tabs>
        <w:ind w:left="720" w:hanging="360"/>
      </w:pPr>
      <w:rPr>
        <w:rFonts w:ascii="Arial" w:hAnsi="Arial" w:hint="default"/>
      </w:rPr>
    </w:lvl>
    <w:lvl w:ilvl="1" w:tplc="F5C2B366" w:tentative="1">
      <w:start w:val="1"/>
      <w:numFmt w:val="bullet"/>
      <w:lvlText w:val="•"/>
      <w:lvlJc w:val="left"/>
      <w:pPr>
        <w:tabs>
          <w:tab w:val="num" w:pos="1440"/>
        </w:tabs>
        <w:ind w:left="1440" w:hanging="360"/>
      </w:pPr>
      <w:rPr>
        <w:rFonts w:ascii="Arial" w:hAnsi="Arial" w:hint="default"/>
      </w:rPr>
    </w:lvl>
    <w:lvl w:ilvl="2" w:tplc="D83AB82E">
      <w:start w:val="1"/>
      <w:numFmt w:val="bullet"/>
      <w:lvlText w:val="•"/>
      <w:lvlJc w:val="left"/>
      <w:pPr>
        <w:tabs>
          <w:tab w:val="num" w:pos="2160"/>
        </w:tabs>
        <w:ind w:left="2160" w:hanging="360"/>
      </w:pPr>
      <w:rPr>
        <w:rFonts w:ascii="Arial" w:hAnsi="Arial" w:hint="default"/>
      </w:rPr>
    </w:lvl>
    <w:lvl w:ilvl="3" w:tplc="682A8954" w:tentative="1">
      <w:start w:val="1"/>
      <w:numFmt w:val="bullet"/>
      <w:lvlText w:val="•"/>
      <w:lvlJc w:val="left"/>
      <w:pPr>
        <w:tabs>
          <w:tab w:val="num" w:pos="2880"/>
        </w:tabs>
        <w:ind w:left="2880" w:hanging="360"/>
      </w:pPr>
      <w:rPr>
        <w:rFonts w:ascii="Arial" w:hAnsi="Arial" w:hint="default"/>
      </w:rPr>
    </w:lvl>
    <w:lvl w:ilvl="4" w:tplc="DE305F4A" w:tentative="1">
      <w:start w:val="1"/>
      <w:numFmt w:val="bullet"/>
      <w:lvlText w:val="•"/>
      <w:lvlJc w:val="left"/>
      <w:pPr>
        <w:tabs>
          <w:tab w:val="num" w:pos="3600"/>
        </w:tabs>
        <w:ind w:left="3600" w:hanging="360"/>
      </w:pPr>
      <w:rPr>
        <w:rFonts w:ascii="Arial" w:hAnsi="Arial" w:hint="default"/>
      </w:rPr>
    </w:lvl>
    <w:lvl w:ilvl="5" w:tplc="200E0BB2" w:tentative="1">
      <w:start w:val="1"/>
      <w:numFmt w:val="bullet"/>
      <w:lvlText w:val="•"/>
      <w:lvlJc w:val="left"/>
      <w:pPr>
        <w:tabs>
          <w:tab w:val="num" w:pos="4320"/>
        </w:tabs>
        <w:ind w:left="4320" w:hanging="360"/>
      </w:pPr>
      <w:rPr>
        <w:rFonts w:ascii="Arial" w:hAnsi="Arial" w:hint="default"/>
      </w:rPr>
    </w:lvl>
    <w:lvl w:ilvl="6" w:tplc="1AF69C0A" w:tentative="1">
      <w:start w:val="1"/>
      <w:numFmt w:val="bullet"/>
      <w:lvlText w:val="•"/>
      <w:lvlJc w:val="left"/>
      <w:pPr>
        <w:tabs>
          <w:tab w:val="num" w:pos="5040"/>
        </w:tabs>
        <w:ind w:left="5040" w:hanging="360"/>
      </w:pPr>
      <w:rPr>
        <w:rFonts w:ascii="Arial" w:hAnsi="Arial" w:hint="default"/>
      </w:rPr>
    </w:lvl>
    <w:lvl w:ilvl="7" w:tplc="C8C85E7C" w:tentative="1">
      <w:start w:val="1"/>
      <w:numFmt w:val="bullet"/>
      <w:lvlText w:val="•"/>
      <w:lvlJc w:val="left"/>
      <w:pPr>
        <w:tabs>
          <w:tab w:val="num" w:pos="5760"/>
        </w:tabs>
        <w:ind w:left="5760" w:hanging="360"/>
      </w:pPr>
      <w:rPr>
        <w:rFonts w:ascii="Arial" w:hAnsi="Arial" w:hint="default"/>
      </w:rPr>
    </w:lvl>
    <w:lvl w:ilvl="8" w:tplc="256CF0D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8D43D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1AF27C34"/>
    <w:multiLevelType w:val="hybridMultilevel"/>
    <w:tmpl w:val="43CC786E"/>
    <w:lvl w:ilvl="0" w:tplc="91E43E4C">
      <w:start w:val="1"/>
      <w:numFmt w:val="bullet"/>
      <w:lvlText w:val="•"/>
      <w:lvlJc w:val="left"/>
      <w:pPr>
        <w:tabs>
          <w:tab w:val="num" w:pos="720"/>
        </w:tabs>
        <w:ind w:left="720" w:hanging="360"/>
      </w:pPr>
      <w:rPr>
        <w:rFonts w:ascii="Arial" w:hAnsi="Arial" w:hint="default"/>
      </w:rPr>
    </w:lvl>
    <w:lvl w:ilvl="1" w:tplc="60D4157E" w:tentative="1">
      <w:start w:val="1"/>
      <w:numFmt w:val="bullet"/>
      <w:lvlText w:val="•"/>
      <w:lvlJc w:val="left"/>
      <w:pPr>
        <w:tabs>
          <w:tab w:val="num" w:pos="1440"/>
        </w:tabs>
        <w:ind w:left="1440" w:hanging="360"/>
      </w:pPr>
      <w:rPr>
        <w:rFonts w:ascii="Arial" w:hAnsi="Arial" w:hint="default"/>
      </w:rPr>
    </w:lvl>
    <w:lvl w:ilvl="2" w:tplc="05E0AB2A">
      <w:start w:val="1"/>
      <w:numFmt w:val="bullet"/>
      <w:lvlText w:val="•"/>
      <w:lvlJc w:val="left"/>
      <w:pPr>
        <w:tabs>
          <w:tab w:val="num" w:pos="2160"/>
        </w:tabs>
        <w:ind w:left="2160" w:hanging="360"/>
      </w:pPr>
      <w:rPr>
        <w:rFonts w:ascii="Arial" w:hAnsi="Arial" w:hint="default"/>
      </w:rPr>
    </w:lvl>
    <w:lvl w:ilvl="3" w:tplc="0C58DD22" w:tentative="1">
      <w:start w:val="1"/>
      <w:numFmt w:val="bullet"/>
      <w:lvlText w:val="•"/>
      <w:lvlJc w:val="left"/>
      <w:pPr>
        <w:tabs>
          <w:tab w:val="num" w:pos="2880"/>
        </w:tabs>
        <w:ind w:left="2880" w:hanging="360"/>
      </w:pPr>
      <w:rPr>
        <w:rFonts w:ascii="Arial" w:hAnsi="Arial" w:hint="default"/>
      </w:rPr>
    </w:lvl>
    <w:lvl w:ilvl="4" w:tplc="1E982486" w:tentative="1">
      <w:start w:val="1"/>
      <w:numFmt w:val="bullet"/>
      <w:lvlText w:val="•"/>
      <w:lvlJc w:val="left"/>
      <w:pPr>
        <w:tabs>
          <w:tab w:val="num" w:pos="3600"/>
        </w:tabs>
        <w:ind w:left="3600" w:hanging="360"/>
      </w:pPr>
      <w:rPr>
        <w:rFonts w:ascii="Arial" w:hAnsi="Arial" w:hint="default"/>
      </w:rPr>
    </w:lvl>
    <w:lvl w:ilvl="5" w:tplc="B56A3A0C" w:tentative="1">
      <w:start w:val="1"/>
      <w:numFmt w:val="bullet"/>
      <w:lvlText w:val="•"/>
      <w:lvlJc w:val="left"/>
      <w:pPr>
        <w:tabs>
          <w:tab w:val="num" w:pos="4320"/>
        </w:tabs>
        <w:ind w:left="4320" w:hanging="360"/>
      </w:pPr>
      <w:rPr>
        <w:rFonts w:ascii="Arial" w:hAnsi="Arial" w:hint="default"/>
      </w:rPr>
    </w:lvl>
    <w:lvl w:ilvl="6" w:tplc="2820D53A" w:tentative="1">
      <w:start w:val="1"/>
      <w:numFmt w:val="bullet"/>
      <w:lvlText w:val="•"/>
      <w:lvlJc w:val="left"/>
      <w:pPr>
        <w:tabs>
          <w:tab w:val="num" w:pos="5040"/>
        </w:tabs>
        <w:ind w:left="5040" w:hanging="360"/>
      </w:pPr>
      <w:rPr>
        <w:rFonts w:ascii="Arial" w:hAnsi="Arial" w:hint="default"/>
      </w:rPr>
    </w:lvl>
    <w:lvl w:ilvl="7" w:tplc="CB4A509C" w:tentative="1">
      <w:start w:val="1"/>
      <w:numFmt w:val="bullet"/>
      <w:lvlText w:val="•"/>
      <w:lvlJc w:val="left"/>
      <w:pPr>
        <w:tabs>
          <w:tab w:val="num" w:pos="5760"/>
        </w:tabs>
        <w:ind w:left="5760" w:hanging="360"/>
      </w:pPr>
      <w:rPr>
        <w:rFonts w:ascii="Arial" w:hAnsi="Arial" w:hint="default"/>
      </w:rPr>
    </w:lvl>
    <w:lvl w:ilvl="8" w:tplc="D2163ED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44446D"/>
    <w:multiLevelType w:val="hybridMultilevel"/>
    <w:tmpl w:val="C4A6A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765595"/>
    <w:multiLevelType w:val="hybridMultilevel"/>
    <w:tmpl w:val="0650893E"/>
    <w:lvl w:ilvl="0" w:tplc="ACFCBD20">
      <w:start w:val="1"/>
      <w:numFmt w:val="bullet"/>
      <w:lvlText w:val="•"/>
      <w:lvlJc w:val="left"/>
      <w:pPr>
        <w:tabs>
          <w:tab w:val="num" w:pos="720"/>
        </w:tabs>
        <w:ind w:left="720" w:hanging="360"/>
      </w:pPr>
      <w:rPr>
        <w:rFonts w:ascii="Arial" w:hAnsi="Arial" w:hint="default"/>
      </w:rPr>
    </w:lvl>
    <w:lvl w:ilvl="1" w:tplc="E83AA02E" w:tentative="1">
      <w:start w:val="1"/>
      <w:numFmt w:val="bullet"/>
      <w:lvlText w:val="•"/>
      <w:lvlJc w:val="left"/>
      <w:pPr>
        <w:tabs>
          <w:tab w:val="num" w:pos="1440"/>
        </w:tabs>
        <w:ind w:left="1440" w:hanging="360"/>
      </w:pPr>
      <w:rPr>
        <w:rFonts w:ascii="Arial" w:hAnsi="Arial" w:hint="default"/>
      </w:rPr>
    </w:lvl>
    <w:lvl w:ilvl="2" w:tplc="B09AB236">
      <w:start w:val="1"/>
      <w:numFmt w:val="bullet"/>
      <w:lvlText w:val="•"/>
      <w:lvlJc w:val="left"/>
      <w:pPr>
        <w:tabs>
          <w:tab w:val="num" w:pos="2160"/>
        </w:tabs>
        <w:ind w:left="2160" w:hanging="360"/>
      </w:pPr>
      <w:rPr>
        <w:rFonts w:ascii="Arial" w:hAnsi="Arial" w:hint="default"/>
      </w:rPr>
    </w:lvl>
    <w:lvl w:ilvl="3" w:tplc="4A702176" w:tentative="1">
      <w:start w:val="1"/>
      <w:numFmt w:val="bullet"/>
      <w:lvlText w:val="•"/>
      <w:lvlJc w:val="left"/>
      <w:pPr>
        <w:tabs>
          <w:tab w:val="num" w:pos="2880"/>
        </w:tabs>
        <w:ind w:left="2880" w:hanging="360"/>
      </w:pPr>
      <w:rPr>
        <w:rFonts w:ascii="Arial" w:hAnsi="Arial" w:hint="default"/>
      </w:rPr>
    </w:lvl>
    <w:lvl w:ilvl="4" w:tplc="34061B58" w:tentative="1">
      <w:start w:val="1"/>
      <w:numFmt w:val="bullet"/>
      <w:lvlText w:val="•"/>
      <w:lvlJc w:val="left"/>
      <w:pPr>
        <w:tabs>
          <w:tab w:val="num" w:pos="3600"/>
        </w:tabs>
        <w:ind w:left="3600" w:hanging="360"/>
      </w:pPr>
      <w:rPr>
        <w:rFonts w:ascii="Arial" w:hAnsi="Arial" w:hint="default"/>
      </w:rPr>
    </w:lvl>
    <w:lvl w:ilvl="5" w:tplc="51DAAD9E" w:tentative="1">
      <w:start w:val="1"/>
      <w:numFmt w:val="bullet"/>
      <w:lvlText w:val="•"/>
      <w:lvlJc w:val="left"/>
      <w:pPr>
        <w:tabs>
          <w:tab w:val="num" w:pos="4320"/>
        </w:tabs>
        <w:ind w:left="4320" w:hanging="360"/>
      </w:pPr>
      <w:rPr>
        <w:rFonts w:ascii="Arial" w:hAnsi="Arial" w:hint="default"/>
      </w:rPr>
    </w:lvl>
    <w:lvl w:ilvl="6" w:tplc="14DCA272" w:tentative="1">
      <w:start w:val="1"/>
      <w:numFmt w:val="bullet"/>
      <w:lvlText w:val="•"/>
      <w:lvlJc w:val="left"/>
      <w:pPr>
        <w:tabs>
          <w:tab w:val="num" w:pos="5040"/>
        </w:tabs>
        <w:ind w:left="5040" w:hanging="360"/>
      </w:pPr>
      <w:rPr>
        <w:rFonts w:ascii="Arial" w:hAnsi="Arial" w:hint="default"/>
      </w:rPr>
    </w:lvl>
    <w:lvl w:ilvl="7" w:tplc="99DABB7A" w:tentative="1">
      <w:start w:val="1"/>
      <w:numFmt w:val="bullet"/>
      <w:lvlText w:val="•"/>
      <w:lvlJc w:val="left"/>
      <w:pPr>
        <w:tabs>
          <w:tab w:val="num" w:pos="5760"/>
        </w:tabs>
        <w:ind w:left="5760" w:hanging="360"/>
      </w:pPr>
      <w:rPr>
        <w:rFonts w:ascii="Arial" w:hAnsi="Arial" w:hint="default"/>
      </w:rPr>
    </w:lvl>
    <w:lvl w:ilvl="8" w:tplc="BAEC9D3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F4E3D71"/>
    <w:multiLevelType w:val="hybridMultilevel"/>
    <w:tmpl w:val="C9123E20"/>
    <w:lvl w:ilvl="0" w:tplc="D11A7C44">
      <w:start w:val="1"/>
      <w:numFmt w:val="lowerLetter"/>
      <w:lvlText w:val="%1)"/>
      <w:lvlJc w:val="left"/>
      <w:pPr>
        <w:ind w:left="1020" w:hanging="360"/>
      </w:pPr>
    </w:lvl>
    <w:lvl w:ilvl="1" w:tplc="B2FC01BC">
      <w:start w:val="1"/>
      <w:numFmt w:val="lowerLetter"/>
      <w:lvlText w:val="%2)"/>
      <w:lvlJc w:val="left"/>
      <w:pPr>
        <w:ind w:left="1020" w:hanging="360"/>
      </w:pPr>
    </w:lvl>
    <w:lvl w:ilvl="2" w:tplc="EB1AFE58">
      <w:start w:val="1"/>
      <w:numFmt w:val="lowerLetter"/>
      <w:lvlText w:val="%3)"/>
      <w:lvlJc w:val="left"/>
      <w:pPr>
        <w:ind w:left="1020" w:hanging="360"/>
      </w:pPr>
    </w:lvl>
    <w:lvl w:ilvl="3" w:tplc="1032C69C">
      <w:start w:val="1"/>
      <w:numFmt w:val="lowerLetter"/>
      <w:lvlText w:val="%4)"/>
      <w:lvlJc w:val="left"/>
      <w:pPr>
        <w:ind w:left="1020" w:hanging="360"/>
      </w:pPr>
    </w:lvl>
    <w:lvl w:ilvl="4" w:tplc="D29C50C0">
      <w:start w:val="1"/>
      <w:numFmt w:val="lowerLetter"/>
      <w:lvlText w:val="%5)"/>
      <w:lvlJc w:val="left"/>
      <w:pPr>
        <w:ind w:left="1020" w:hanging="360"/>
      </w:pPr>
    </w:lvl>
    <w:lvl w:ilvl="5" w:tplc="28D024C4">
      <w:start w:val="1"/>
      <w:numFmt w:val="lowerLetter"/>
      <w:lvlText w:val="%6)"/>
      <w:lvlJc w:val="left"/>
      <w:pPr>
        <w:ind w:left="1020" w:hanging="360"/>
      </w:pPr>
    </w:lvl>
    <w:lvl w:ilvl="6" w:tplc="010A4B16">
      <w:start w:val="1"/>
      <w:numFmt w:val="lowerLetter"/>
      <w:lvlText w:val="%7)"/>
      <w:lvlJc w:val="left"/>
      <w:pPr>
        <w:ind w:left="1020" w:hanging="360"/>
      </w:pPr>
    </w:lvl>
    <w:lvl w:ilvl="7" w:tplc="2444B676">
      <w:start w:val="1"/>
      <w:numFmt w:val="lowerLetter"/>
      <w:lvlText w:val="%8)"/>
      <w:lvlJc w:val="left"/>
      <w:pPr>
        <w:ind w:left="1020" w:hanging="360"/>
      </w:pPr>
    </w:lvl>
    <w:lvl w:ilvl="8" w:tplc="5BAA0A08">
      <w:start w:val="1"/>
      <w:numFmt w:val="lowerLetter"/>
      <w:lvlText w:val="%9)"/>
      <w:lvlJc w:val="left"/>
      <w:pPr>
        <w:ind w:left="1020" w:hanging="360"/>
      </w:pPr>
    </w:lvl>
  </w:abstractNum>
  <w:abstractNum w:abstractNumId="9" w15:restartNumberingAfterBreak="0">
    <w:nsid w:val="295F5633"/>
    <w:multiLevelType w:val="hybridMultilevel"/>
    <w:tmpl w:val="33C2E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A4070D"/>
    <w:multiLevelType w:val="hybridMultilevel"/>
    <w:tmpl w:val="3B2A4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6124B1"/>
    <w:multiLevelType w:val="hybridMultilevel"/>
    <w:tmpl w:val="83827FFC"/>
    <w:lvl w:ilvl="0" w:tplc="48D0B04E">
      <w:start w:val="1"/>
      <w:numFmt w:val="bullet"/>
      <w:lvlText w:val="•"/>
      <w:lvlJc w:val="left"/>
      <w:pPr>
        <w:tabs>
          <w:tab w:val="num" w:pos="720"/>
        </w:tabs>
        <w:ind w:left="720" w:hanging="360"/>
      </w:pPr>
      <w:rPr>
        <w:rFonts w:ascii="Arial" w:hAnsi="Arial" w:hint="default"/>
      </w:rPr>
    </w:lvl>
    <w:lvl w:ilvl="1" w:tplc="0B88AB44" w:tentative="1">
      <w:start w:val="1"/>
      <w:numFmt w:val="bullet"/>
      <w:lvlText w:val="•"/>
      <w:lvlJc w:val="left"/>
      <w:pPr>
        <w:tabs>
          <w:tab w:val="num" w:pos="1440"/>
        </w:tabs>
        <w:ind w:left="1440" w:hanging="360"/>
      </w:pPr>
      <w:rPr>
        <w:rFonts w:ascii="Arial" w:hAnsi="Arial" w:hint="default"/>
      </w:rPr>
    </w:lvl>
    <w:lvl w:ilvl="2" w:tplc="D4F2DCFA">
      <w:start w:val="1"/>
      <w:numFmt w:val="bullet"/>
      <w:lvlText w:val="•"/>
      <w:lvlJc w:val="left"/>
      <w:pPr>
        <w:tabs>
          <w:tab w:val="num" w:pos="2160"/>
        </w:tabs>
        <w:ind w:left="2160" w:hanging="360"/>
      </w:pPr>
      <w:rPr>
        <w:rFonts w:ascii="Arial" w:hAnsi="Arial" w:hint="default"/>
      </w:rPr>
    </w:lvl>
    <w:lvl w:ilvl="3" w:tplc="170C7E42" w:tentative="1">
      <w:start w:val="1"/>
      <w:numFmt w:val="bullet"/>
      <w:lvlText w:val="•"/>
      <w:lvlJc w:val="left"/>
      <w:pPr>
        <w:tabs>
          <w:tab w:val="num" w:pos="2880"/>
        </w:tabs>
        <w:ind w:left="2880" w:hanging="360"/>
      </w:pPr>
      <w:rPr>
        <w:rFonts w:ascii="Arial" w:hAnsi="Arial" w:hint="default"/>
      </w:rPr>
    </w:lvl>
    <w:lvl w:ilvl="4" w:tplc="127A2ED6" w:tentative="1">
      <w:start w:val="1"/>
      <w:numFmt w:val="bullet"/>
      <w:lvlText w:val="•"/>
      <w:lvlJc w:val="left"/>
      <w:pPr>
        <w:tabs>
          <w:tab w:val="num" w:pos="3600"/>
        </w:tabs>
        <w:ind w:left="3600" w:hanging="360"/>
      </w:pPr>
      <w:rPr>
        <w:rFonts w:ascii="Arial" w:hAnsi="Arial" w:hint="default"/>
      </w:rPr>
    </w:lvl>
    <w:lvl w:ilvl="5" w:tplc="35AEE198" w:tentative="1">
      <w:start w:val="1"/>
      <w:numFmt w:val="bullet"/>
      <w:lvlText w:val="•"/>
      <w:lvlJc w:val="left"/>
      <w:pPr>
        <w:tabs>
          <w:tab w:val="num" w:pos="4320"/>
        </w:tabs>
        <w:ind w:left="4320" w:hanging="360"/>
      </w:pPr>
      <w:rPr>
        <w:rFonts w:ascii="Arial" w:hAnsi="Arial" w:hint="default"/>
      </w:rPr>
    </w:lvl>
    <w:lvl w:ilvl="6" w:tplc="0DA0F632" w:tentative="1">
      <w:start w:val="1"/>
      <w:numFmt w:val="bullet"/>
      <w:lvlText w:val="•"/>
      <w:lvlJc w:val="left"/>
      <w:pPr>
        <w:tabs>
          <w:tab w:val="num" w:pos="5040"/>
        </w:tabs>
        <w:ind w:left="5040" w:hanging="360"/>
      </w:pPr>
      <w:rPr>
        <w:rFonts w:ascii="Arial" w:hAnsi="Arial" w:hint="default"/>
      </w:rPr>
    </w:lvl>
    <w:lvl w:ilvl="7" w:tplc="A4A26A8E" w:tentative="1">
      <w:start w:val="1"/>
      <w:numFmt w:val="bullet"/>
      <w:lvlText w:val="•"/>
      <w:lvlJc w:val="left"/>
      <w:pPr>
        <w:tabs>
          <w:tab w:val="num" w:pos="5760"/>
        </w:tabs>
        <w:ind w:left="5760" w:hanging="360"/>
      </w:pPr>
      <w:rPr>
        <w:rFonts w:ascii="Arial" w:hAnsi="Arial" w:hint="default"/>
      </w:rPr>
    </w:lvl>
    <w:lvl w:ilvl="8" w:tplc="356E16A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0864C5E"/>
    <w:multiLevelType w:val="hybridMultilevel"/>
    <w:tmpl w:val="0B8C3918"/>
    <w:lvl w:ilvl="0" w:tplc="A5BEE606">
      <w:start w:val="1"/>
      <w:numFmt w:val="bullet"/>
      <w:lvlText w:val="•"/>
      <w:lvlJc w:val="left"/>
      <w:pPr>
        <w:tabs>
          <w:tab w:val="num" w:pos="720"/>
        </w:tabs>
        <w:ind w:left="720" w:hanging="360"/>
      </w:pPr>
      <w:rPr>
        <w:rFonts w:ascii="Arial" w:hAnsi="Arial" w:hint="default"/>
      </w:rPr>
    </w:lvl>
    <w:lvl w:ilvl="1" w:tplc="020608D4" w:tentative="1">
      <w:start w:val="1"/>
      <w:numFmt w:val="bullet"/>
      <w:lvlText w:val="•"/>
      <w:lvlJc w:val="left"/>
      <w:pPr>
        <w:tabs>
          <w:tab w:val="num" w:pos="1440"/>
        </w:tabs>
        <w:ind w:left="1440" w:hanging="360"/>
      </w:pPr>
      <w:rPr>
        <w:rFonts w:ascii="Arial" w:hAnsi="Arial" w:hint="default"/>
      </w:rPr>
    </w:lvl>
    <w:lvl w:ilvl="2" w:tplc="2BD6233E">
      <w:start w:val="1"/>
      <w:numFmt w:val="bullet"/>
      <w:lvlText w:val="•"/>
      <w:lvlJc w:val="left"/>
      <w:pPr>
        <w:tabs>
          <w:tab w:val="num" w:pos="2160"/>
        </w:tabs>
        <w:ind w:left="2160" w:hanging="360"/>
      </w:pPr>
      <w:rPr>
        <w:rFonts w:ascii="Arial" w:hAnsi="Arial" w:hint="default"/>
      </w:rPr>
    </w:lvl>
    <w:lvl w:ilvl="3" w:tplc="5336D12E" w:tentative="1">
      <w:start w:val="1"/>
      <w:numFmt w:val="bullet"/>
      <w:lvlText w:val="•"/>
      <w:lvlJc w:val="left"/>
      <w:pPr>
        <w:tabs>
          <w:tab w:val="num" w:pos="2880"/>
        </w:tabs>
        <w:ind w:left="2880" w:hanging="360"/>
      </w:pPr>
      <w:rPr>
        <w:rFonts w:ascii="Arial" w:hAnsi="Arial" w:hint="default"/>
      </w:rPr>
    </w:lvl>
    <w:lvl w:ilvl="4" w:tplc="50AAF788" w:tentative="1">
      <w:start w:val="1"/>
      <w:numFmt w:val="bullet"/>
      <w:lvlText w:val="•"/>
      <w:lvlJc w:val="left"/>
      <w:pPr>
        <w:tabs>
          <w:tab w:val="num" w:pos="3600"/>
        </w:tabs>
        <w:ind w:left="3600" w:hanging="360"/>
      </w:pPr>
      <w:rPr>
        <w:rFonts w:ascii="Arial" w:hAnsi="Arial" w:hint="default"/>
      </w:rPr>
    </w:lvl>
    <w:lvl w:ilvl="5" w:tplc="A54A8F24" w:tentative="1">
      <w:start w:val="1"/>
      <w:numFmt w:val="bullet"/>
      <w:lvlText w:val="•"/>
      <w:lvlJc w:val="left"/>
      <w:pPr>
        <w:tabs>
          <w:tab w:val="num" w:pos="4320"/>
        </w:tabs>
        <w:ind w:left="4320" w:hanging="360"/>
      </w:pPr>
      <w:rPr>
        <w:rFonts w:ascii="Arial" w:hAnsi="Arial" w:hint="default"/>
      </w:rPr>
    </w:lvl>
    <w:lvl w:ilvl="6" w:tplc="0276E0C2" w:tentative="1">
      <w:start w:val="1"/>
      <w:numFmt w:val="bullet"/>
      <w:lvlText w:val="•"/>
      <w:lvlJc w:val="left"/>
      <w:pPr>
        <w:tabs>
          <w:tab w:val="num" w:pos="5040"/>
        </w:tabs>
        <w:ind w:left="5040" w:hanging="360"/>
      </w:pPr>
      <w:rPr>
        <w:rFonts w:ascii="Arial" w:hAnsi="Arial" w:hint="default"/>
      </w:rPr>
    </w:lvl>
    <w:lvl w:ilvl="7" w:tplc="1EFE59D4" w:tentative="1">
      <w:start w:val="1"/>
      <w:numFmt w:val="bullet"/>
      <w:lvlText w:val="•"/>
      <w:lvlJc w:val="left"/>
      <w:pPr>
        <w:tabs>
          <w:tab w:val="num" w:pos="5760"/>
        </w:tabs>
        <w:ind w:left="5760" w:hanging="360"/>
      </w:pPr>
      <w:rPr>
        <w:rFonts w:ascii="Arial" w:hAnsi="Arial" w:hint="default"/>
      </w:rPr>
    </w:lvl>
    <w:lvl w:ilvl="8" w:tplc="7E1806F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45A271A"/>
    <w:multiLevelType w:val="hybridMultilevel"/>
    <w:tmpl w:val="8BB4DCE8"/>
    <w:lvl w:ilvl="0" w:tplc="2BAE1B64">
      <w:start w:val="1"/>
      <w:numFmt w:val="lowerLetter"/>
      <w:lvlText w:val="%1)"/>
      <w:lvlJc w:val="left"/>
      <w:pPr>
        <w:ind w:left="1020" w:hanging="360"/>
      </w:pPr>
    </w:lvl>
    <w:lvl w:ilvl="1" w:tplc="15687504">
      <w:start w:val="1"/>
      <w:numFmt w:val="lowerLetter"/>
      <w:lvlText w:val="%2)"/>
      <w:lvlJc w:val="left"/>
      <w:pPr>
        <w:ind w:left="1020" w:hanging="360"/>
      </w:pPr>
    </w:lvl>
    <w:lvl w:ilvl="2" w:tplc="AB72BB9A">
      <w:start w:val="1"/>
      <w:numFmt w:val="lowerLetter"/>
      <w:lvlText w:val="%3)"/>
      <w:lvlJc w:val="left"/>
      <w:pPr>
        <w:ind w:left="1020" w:hanging="360"/>
      </w:pPr>
    </w:lvl>
    <w:lvl w:ilvl="3" w:tplc="A712E2D6">
      <w:start w:val="1"/>
      <w:numFmt w:val="lowerLetter"/>
      <w:lvlText w:val="%4)"/>
      <w:lvlJc w:val="left"/>
      <w:pPr>
        <w:ind w:left="1020" w:hanging="360"/>
      </w:pPr>
    </w:lvl>
    <w:lvl w:ilvl="4" w:tplc="C2D4AFEC">
      <w:start w:val="1"/>
      <w:numFmt w:val="lowerLetter"/>
      <w:lvlText w:val="%5)"/>
      <w:lvlJc w:val="left"/>
      <w:pPr>
        <w:ind w:left="1020" w:hanging="360"/>
      </w:pPr>
    </w:lvl>
    <w:lvl w:ilvl="5" w:tplc="7FC29570">
      <w:start w:val="1"/>
      <w:numFmt w:val="lowerLetter"/>
      <w:lvlText w:val="%6)"/>
      <w:lvlJc w:val="left"/>
      <w:pPr>
        <w:ind w:left="1020" w:hanging="360"/>
      </w:pPr>
    </w:lvl>
    <w:lvl w:ilvl="6" w:tplc="9432E0B0">
      <w:start w:val="1"/>
      <w:numFmt w:val="lowerLetter"/>
      <w:lvlText w:val="%7)"/>
      <w:lvlJc w:val="left"/>
      <w:pPr>
        <w:ind w:left="1020" w:hanging="360"/>
      </w:pPr>
    </w:lvl>
    <w:lvl w:ilvl="7" w:tplc="80C8EF10">
      <w:start w:val="1"/>
      <w:numFmt w:val="lowerLetter"/>
      <w:lvlText w:val="%8)"/>
      <w:lvlJc w:val="left"/>
      <w:pPr>
        <w:ind w:left="1020" w:hanging="360"/>
      </w:pPr>
    </w:lvl>
    <w:lvl w:ilvl="8" w:tplc="FC24887C">
      <w:start w:val="1"/>
      <w:numFmt w:val="lowerLetter"/>
      <w:lvlText w:val="%9)"/>
      <w:lvlJc w:val="left"/>
      <w:pPr>
        <w:ind w:left="1020" w:hanging="360"/>
      </w:pPr>
    </w:lvl>
  </w:abstractNum>
  <w:abstractNum w:abstractNumId="14" w15:restartNumberingAfterBreak="0">
    <w:nsid w:val="359C6CA3"/>
    <w:multiLevelType w:val="hybridMultilevel"/>
    <w:tmpl w:val="CB702B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6"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428946CB"/>
    <w:multiLevelType w:val="hybridMultilevel"/>
    <w:tmpl w:val="30E4E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970758"/>
    <w:multiLevelType w:val="hybridMultilevel"/>
    <w:tmpl w:val="E474BF00"/>
    <w:lvl w:ilvl="0" w:tplc="ECA2B6CA">
      <w:start w:val="1"/>
      <w:numFmt w:val="bullet"/>
      <w:lvlText w:val="•"/>
      <w:lvlJc w:val="left"/>
      <w:pPr>
        <w:tabs>
          <w:tab w:val="num" w:pos="720"/>
        </w:tabs>
        <w:ind w:left="720" w:hanging="360"/>
      </w:pPr>
      <w:rPr>
        <w:rFonts w:ascii="Arial" w:hAnsi="Arial" w:hint="default"/>
      </w:rPr>
    </w:lvl>
    <w:lvl w:ilvl="1" w:tplc="E19A7AD8" w:tentative="1">
      <w:start w:val="1"/>
      <w:numFmt w:val="bullet"/>
      <w:lvlText w:val="•"/>
      <w:lvlJc w:val="left"/>
      <w:pPr>
        <w:tabs>
          <w:tab w:val="num" w:pos="1440"/>
        </w:tabs>
        <w:ind w:left="1440" w:hanging="360"/>
      </w:pPr>
      <w:rPr>
        <w:rFonts w:ascii="Arial" w:hAnsi="Arial" w:hint="default"/>
      </w:rPr>
    </w:lvl>
    <w:lvl w:ilvl="2" w:tplc="4DC29EC0">
      <w:start w:val="1"/>
      <w:numFmt w:val="bullet"/>
      <w:lvlText w:val="•"/>
      <w:lvlJc w:val="left"/>
      <w:pPr>
        <w:tabs>
          <w:tab w:val="num" w:pos="2160"/>
        </w:tabs>
        <w:ind w:left="2160" w:hanging="360"/>
      </w:pPr>
      <w:rPr>
        <w:rFonts w:ascii="Arial" w:hAnsi="Arial" w:hint="default"/>
      </w:rPr>
    </w:lvl>
    <w:lvl w:ilvl="3" w:tplc="B3FC80C4" w:tentative="1">
      <w:start w:val="1"/>
      <w:numFmt w:val="bullet"/>
      <w:lvlText w:val="•"/>
      <w:lvlJc w:val="left"/>
      <w:pPr>
        <w:tabs>
          <w:tab w:val="num" w:pos="2880"/>
        </w:tabs>
        <w:ind w:left="2880" w:hanging="360"/>
      </w:pPr>
      <w:rPr>
        <w:rFonts w:ascii="Arial" w:hAnsi="Arial" w:hint="default"/>
      </w:rPr>
    </w:lvl>
    <w:lvl w:ilvl="4" w:tplc="42B8059C" w:tentative="1">
      <w:start w:val="1"/>
      <w:numFmt w:val="bullet"/>
      <w:lvlText w:val="•"/>
      <w:lvlJc w:val="left"/>
      <w:pPr>
        <w:tabs>
          <w:tab w:val="num" w:pos="3600"/>
        </w:tabs>
        <w:ind w:left="3600" w:hanging="360"/>
      </w:pPr>
      <w:rPr>
        <w:rFonts w:ascii="Arial" w:hAnsi="Arial" w:hint="default"/>
      </w:rPr>
    </w:lvl>
    <w:lvl w:ilvl="5" w:tplc="AD004998" w:tentative="1">
      <w:start w:val="1"/>
      <w:numFmt w:val="bullet"/>
      <w:lvlText w:val="•"/>
      <w:lvlJc w:val="left"/>
      <w:pPr>
        <w:tabs>
          <w:tab w:val="num" w:pos="4320"/>
        </w:tabs>
        <w:ind w:left="4320" w:hanging="360"/>
      </w:pPr>
      <w:rPr>
        <w:rFonts w:ascii="Arial" w:hAnsi="Arial" w:hint="default"/>
      </w:rPr>
    </w:lvl>
    <w:lvl w:ilvl="6" w:tplc="CF3A5922" w:tentative="1">
      <w:start w:val="1"/>
      <w:numFmt w:val="bullet"/>
      <w:lvlText w:val="•"/>
      <w:lvlJc w:val="left"/>
      <w:pPr>
        <w:tabs>
          <w:tab w:val="num" w:pos="5040"/>
        </w:tabs>
        <w:ind w:left="5040" w:hanging="360"/>
      </w:pPr>
      <w:rPr>
        <w:rFonts w:ascii="Arial" w:hAnsi="Arial" w:hint="default"/>
      </w:rPr>
    </w:lvl>
    <w:lvl w:ilvl="7" w:tplc="D34A3FF8" w:tentative="1">
      <w:start w:val="1"/>
      <w:numFmt w:val="bullet"/>
      <w:lvlText w:val="•"/>
      <w:lvlJc w:val="left"/>
      <w:pPr>
        <w:tabs>
          <w:tab w:val="num" w:pos="5760"/>
        </w:tabs>
        <w:ind w:left="5760" w:hanging="360"/>
      </w:pPr>
      <w:rPr>
        <w:rFonts w:ascii="Arial" w:hAnsi="Arial" w:hint="default"/>
      </w:rPr>
    </w:lvl>
    <w:lvl w:ilvl="8" w:tplc="6A42D20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59769FF"/>
    <w:multiLevelType w:val="multilevel"/>
    <w:tmpl w:val="94EEF5CE"/>
    <w:numStyleLink w:val="ZZBullets"/>
  </w:abstractNum>
  <w:abstractNum w:abstractNumId="20" w15:restartNumberingAfterBreak="0">
    <w:nsid w:val="459D4C3A"/>
    <w:multiLevelType w:val="hybridMultilevel"/>
    <w:tmpl w:val="3DAA1D8E"/>
    <w:lvl w:ilvl="0" w:tplc="38B6126A">
      <w:start w:val="1"/>
      <w:numFmt w:val="bullet"/>
      <w:lvlText w:val="•"/>
      <w:lvlJc w:val="left"/>
      <w:pPr>
        <w:tabs>
          <w:tab w:val="num" w:pos="720"/>
        </w:tabs>
        <w:ind w:left="720" w:hanging="360"/>
      </w:pPr>
      <w:rPr>
        <w:rFonts w:ascii="Arial" w:hAnsi="Arial" w:hint="default"/>
      </w:rPr>
    </w:lvl>
    <w:lvl w:ilvl="1" w:tplc="B8E82F66" w:tentative="1">
      <w:start w:val="1"/>
      <w:numFmt w:val="bullet"/>
      <w:lvlText w:val="•"/>
      <w:lvlJc w:val="left"/>
      <w:pPr>
        <w:tabs>
          <w:tab w:val="num" w:pos="1440"/>
        </w:tabs>
        <w:ind w:left="1440" w:hanging="360"/>
      </w:pPr>
      <w:rPr>
        <w:rFonts w:ascii="Arial" w:hAnsi="Arial" w:hint="default"/>
      </w:rPr>
    </w:lvl>
    <w:lvl w:ilvl="2" w:tplc="D79026B8">
      <w:start w:val="1"/>
      <w:numFmt w:val="bullet"/>
      <w:lvlText w:val="•"/>
      <w:lvlJc w:val="left"/>
      <w:pPr>
        <w:tabs>
          <w:tab w:val="num" w:pos="2160"/>
        </w:tabs>
        <w:ind w:left="2160" w:hanging="360"/>
      </w:pPr>
      <w:rPr>
        <w:rFonts w:ascii="Arial" w:hAnsi="Arial" w:hint="default"/>
      </w:rPr>
    </w:lvl>
    <w:lvl w:ilvl="3" w:tplc="BF524B38" w:tentative="1">
      <w:start w:val="1"/>
      <w:numFmt w:val="bullet"/>
      <w:lvlText w:val="•"/>
      <w:lvlJc w:val="left"/>
      <w:pPr>
        <w:tabs>
          <w:tab w:val="num" w:pos="2880"/>
        </w:tabs>
        <w:ind w:left="2880" w:hanging="360"/>
      </w:pPr>
      <w:rPr>
        <w:rFonts w:ascii="Arial" w:hAnsi="Arial" w:hint="default"/>
      </w:rPr>
    </w:lvl>
    <w:lvl w:ilvl="4" w:tplc="2BB290CE" w:tentative="1">
      <w:start w:val="1"/>
      <w:numFmt w:val="bullet"/>
      <w:lvlText w:val="•"/>
      <w:lvlJc w:val="left"/>
      <w:pPr>
        <w:tabs>
          <w:tab w:val="num" w:pos="3600"/>
        </w:tabs>
        <w:ind w:left="3600" w:hanging="360"/>
      </w:pPr>
      <w:rPr>
        <w:rFonts w:ascii="Arial" w:hAnsi="Arial" w:hint="default"/>
      </w:rPr>
    </w:lvl>
    <w:lvl w:ilvl="5" w:tplc="D7AEE040" w:tentative="1">
      <w:start w:val="1"/>
      <w:numFmt w:val="bullet"/>
      <w:lvlText w:val="•"/>
      <w:lvlJc w:val="left"/>
      <w:pPr>
        <w:tabs>
          <w:tab w:val="num" w:pos="4320"/>
        </w:tabs>
        <w:ind w:left="4320" w:hanging="360"/>
      </w:pPr>
      <w:rPr>
        <w:rFonts w:ascii="Arial" w:hAnsi="Arial" w:hint="default"/>
      </w:rPr>
    </w:lvl>
    <w:lvl w:ilvl="6" w:tplc="97563A74" w:tentative="1">
      <w:start w:val="1"/>
      <w:numFmt w:val="bullet"/>
      <w:lvlText w:val="•"/>
      <w:lvlJc w:val="left"/>
      <w:pPr>
        <w:tabs>
          <w:tab w:val="num" w:pos="5040"/>
        </w:tabs>
        <w:ind w:left="5040" w:hanging="360"/>
      </w:pPr>
      <w:rPr>
        <w:rFonts w:ascii="Arial" w:hAnsi="Arial" w:hint="default"/>
      </w:rPr>
    </w:lvl>
    <w:lvl w:ilvl="7" w:tplc="050885D6" w:tentative="1">
      <w:start w:val="1"/>
      <w:numFmt w:val="bullet"/>
      <w:lvlText w:val="•"/>
      <w:lvlJc w:val="left"/>
      <w:pPr>
        <w:tabs>
          <w:tab w:val="num" w:pos="5760"/>
        </w:tabs>
        <w:ind w:left="5760" w:hanging="360"/>
      </w:pPr>
      <w:rPr>
        <w:rFonts w:ascii="Arial" w:hAnsi="Arial" w:hint="default"/>
      </w:rPr>
    </w:lvl>
    <w:lvl w:ilvl="8" w:tplc="F800AB0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DCC3F06"/>
    <w:multiLevelType w:val="hybridMultilevel"/>
    <w:tmpl w:val="11B25CE0"/>
    <w:lvl w:ilvl="0" w:tplc="81F63EFC">
      <w:start w:val="1"/>
      <w:numFmt w:val="bullet"/>
      <w:lvlText w:val="•"/>
      <w:lvlJc w:val="left"/>
      <w:pPr>
        <w:tabs>
          <w:tab w:val="num" w:pos="720"/>
        </w:tabs>
        <w:ind w:left="720" w:hanging="360"/>
      </w:pPr>
      <w:rPr>
        <w:rFonts w:ascii="Arial" w:hAnsi="Arial" w:hint="default"/>
      </w:rPr>
    </w:lvl>
    <w:lvl w:ilvl="1" w:tplc="C2969278" w:tentative="1">
      <w:start w:val="1"/>
      <w:numFmt w:val="bullet"/>
      <w:lvlText w:val="•"/>
      <w:lvlJc w:val="left"/>
      <w:pPr>
        <w:tabs>
          <w:tab w:val="num" w:pos="1440"/>
        </w:tabs>
        <w:ind w:left="1440" w:hanging="360"/>
      </w:pPr>
      <w:rPr>
        <w:rFonts w:ascii="Arial" w:hAnsi="Arial" w:hint="default"/>
      </w:rPr>
    </w:lvl>
    <w:lvl w:ilvl="2" w:tplc="8E060C94">
      <w:start w:val="1"/>
      <w:numFmt w:val="bullet"/>
      <w:lvlText w:val="•"/>
      <w:lvlJc w:val="left"/>
      <w:pPr>
        <w:tabs>
          <w:tab w:val="num" w:pos="2160"/>
        </w:tabs>
        <w:ind w:left="2160" w:hanging="360"/>
      </w:pPr>
      <w:rPr>
        <w:rFonts w:ascii="Arial" w:hAnsi="Arial" w:hint="default"/>
      </w:rPr>
    </w:lvl>
    <w:lvl w:ilvl="3" w:tplc="0648790C" w:tentative="1">
      <w:start w:val="1"/>
      <w:numFmt w:val="bullet"/>
      <w:lvlText w:val="•"/>
      <w:lvlJc w:val="left"/>
      <w:pPr>
        <w:tabs>
          <w:tab w:val="num" w:pos="2880"/>
        </w:tabs>
        <w:ind w:left="2880" w:hanging="360"/>
      </w:pPr>
      <w:rPr>
        <w:rFonts w:ascii="Arial" w:hAnsi="Arial" w:hint="default"/>
      </w:rPr>
    </w:lvl>
    <w:lvl w:ilvl="4" w:tplc="506C94AA" w:tentative="1">
      <w:start w:val="1"/>
      <w:numFmt w:val="bullet"/>
      <w:lvlText w:val="•"/>
      <w:lvlJc w:val="left"/>
      <w:pPr>
        <w:tabs>
          <w:tab w:val="num" w:pos="3600"/>
        </w:tabs>
        <w:ind w:left="3600" w:hanging="360"/>
      </w:pPr>
      <w:rPr>
        <w:rFonts w:ascii="Arial" w:hAnsi="Arial" w:hint="default"/>
      </w:rPr>
    </w:lvl>
    <w:lvl w:ilvl="5" w:tplc="E43085EE" w:tentative="1">
      <w:start w:val="1"/>
      <w:numFmt w:val="bullet"/>
      <w:lvlText w:val="•"/>
      <w:lvlJc w:val="left"/>
      <w:pPr>
        <w:tabs>
          <w:tab w:val="num" w:pos="4320"/>
        </w:tabs>
        <w:ind w:left="4320" w:hanging="360"/>
      </w:pPr>
      <w:rPr>
        <w:rFonts w:ascii="Arial" w:hAnsi="Arial" w:hint="default"/>
      </w:rPr>
    </w:lvl>
    <w:lvl w:ilvl="6" w:tplc="7122B22A" w:tentative="1">
      <w:start w:val="1"/>
      <w:numFmt w:val="bullet"/>
      <w:lvlText w:val="•"/>
      <w:lvlJc w:val="left"/>
      <w:pPr>
        <w:tabs>
          <w:tab w:val="num" w:pos="5040"/>
        </w:tabs>
        <w:ind w:left="5040" w:hanging="360"/>
      </w:pPr>
      <w:rPr>
        <w:rFonts w:ascii="Arial" w:hAnsi="Arial" w:hint="default"/>
      </w:rPr>
    </w:lvl>
    <w:lvl w:ilvl="7" w:tplc="8A5A36E8" w:tentative="1">
      <w:start w:val="1"/>
      <w:numFmt w:val="bullet"/>
      <w:lvlText w:val="•"/>
      <w:lvlJc w:val="left"/>
      <w:pPr>
        <w:tabs>
          <w:tab w:val="num" w:pos="5760"/>
        </w:tabs>
        <w:ind w:left="5760" w:hanging="360"/>
      </w:pPr>
      <w:rPr>
        <w:rFonts w:ascii="Arial" w:hAnsi="Arial" w:hint="default"/>
      </w:rPr>
    </w:lvl>
    <w:lvl w:ilvl="8" w:tplc="D41E335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FD56916"/>
    <w:multiLevelType w:val="hybridMultilevel"/>
    <w:tmpl w:val="8A5A0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7B131D"/>
    <w:multiLevelType w:val="multilevel"/>
    <w:tmpl w:val="D7E8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D50201"/>
    <w:multiLevelType w:val="hybridMultilevel"/>
    <w:tmpl w:val="4A424E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1611C2"/>
    <w:multiLevelType w:val="hybridMultilevel"/>
    <w:tmpl w:val="FFFFFFFF"/>
    <w:styleLink w:val="ZZTablebullets"/>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7B036B2"/>
    <w:multiLevelType w:val="hybridMultilevel"/>
    <w:tmpl w:val="12DCE7C0"/>
    <w:lvl w:ilvl="0" w:tplc="47D29BFE">
      <w:start w:val="1"/>
      <w:numFmt w:val="lowerLetter"/>
      <w:lvlText w:val="%1)"/>
      <w:lvlJc w:val="left"/>
      <w:pPr>
        <w:ind w:left="1020" w:hanging="360"/>
      </w:pPr>
    </w:lvl>
    <w:lvl w:ilvl="1" w:tplc="E474C482">
      <w:start w:val="1"/>
      <w:numFmt w:val="lowerLetter"/>
      <w:lvlText w:val="%2)"/>
      <w:lvlJc w:val="left"/>
      <w:pPr>
        <w:ind w:left="1020" w:hanging="360"/>
      </w:pPr>
    </w:lvl>
    <w:lvl w:ilvl="2" w:tplc="56AEE898">
      <w:start w:val="1"/>
      <w:numFmt w:val="lowerLetter"/>
      <w:lvlText w:val="%3)"/>
      <w:lvlJc w:val="left"/>
      <w:pPr>
        <w:ind w:left="1020" w:hanging="360"/>
      </w:pPr>
    </w:lvl>
    <w:lvl w:ilvl="3" w:tplc="8ED6502C">
      <w:start w:val="1"/>
      <w:numFmt w:val="lowerLetter"/>
      <w:lvlText w:val="%4)"/>
      <w:lvlJc w:val="left"/>
      <w:pPr>
        <w:ind w:left="1020" w:hanging="360"/>
      </w:pPr>
    </w:lvl>
    <w:lvl w:ilvl="4" w:tplc="384054D8">
      <w:start w:val="1"/>
      <w:numFmt w:val="lowerLetter"/>
      <w:lvlText w:val="%5)"/>
      <w:lvlJc w:val="left"/>
      <w:pPr>
        <w:ind w:left="1020" w:hanging="360"/>
      </w:pPr>
    </w:lvl>
    <w:lvl w:ilvl="5" w:tplc="4ED83C60">
      <w:start w:val="1"/>
      <w:numFmt w:val="lowerLetter"/>
      <w:lvlText w:val="%6)"/>
      <w:lvlJc w:val="left"/>
      <w:pPr>
        <w:ind w:left="1020" w:hanging="360"/>
      </w:pPr>
    </w:lvl>
    <w:lvl w:ilvl="6" w:tplc="AAA4D09E">
      <w:start w:val="1"/>
      <w:numFmt w:val="lowerLetter"/>
      <w:lvlText w:val="%7)"/>
      <w:lvlJc w:val="left"/>
      <w:pPr>
        <w:ind w:left="1020" w:hanging="360"/>
      </w:pPr>
    </w:lvl>
    <w:lvl w:ilvl="7" w:tplc="F8BAC1F8">
      <w:start w:val="1"/>
      <w:numFmt w:val="lowerLetter"/>
      <w:lvlText w:val="%8)"/>
      <w:lvlJc w:val="left"/>
      <w:pPr>
        <w:ind w:left="1020" w:hanging="360"/>
      </w:pPr>
    </w:lvl>
    <w:lvl w:ilvl="8" w:tplc="CA302C5A">
      <w:start w:val="1"/>
      <w:numFmt w:val="lowerLetter"/>
      <w:lvlText w:val="%9)"/>
      <w:lvlJc w:val="left"/>
      <w:pPr>
        <w:ind w:left="1020" w:hanging="360"/>
      </w:pPr>
    </w:lvl>
  </w:abstractNum>
  <w:abstractNum w:abstractNumId="28" w15:restartNumberingAfterBreak="0">
    <w:nsid w:val="614C72F7"/>
    <w:multiLevelType w:val="hybridMultilevel"/>
    <w:tmpl w:val="A942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7A210B0"/>
    <w:multiLevelType w:val="multilevel"/>
    <w:tmpl w:val="CBA8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4C69FA"/>
    <w:multiLevelType w:val="hybridMultilevel"/>
    <w:tmpl w:val="BB089E0E"/>
    <w:lvl w:ilvl="0" w:tplc="EFE6FEB2">
      <w:start w:val="1"/>
      <w:numFmt w:val="bullet"/>
      <w:lvlText w:val="•"/>
      <w:lvlJc w:val="left"/>
      <w:pPr>
        <w:tabs>
          <w:tab w:val="num" w:pos="720"/>
        </w:tabs>
        <w:ind w:left="720" w:hanging="360"/>
      </w:pPr>
      <w:rPr>
        <w:rFonts w:ascii="Arial" w:hAnsi="Arial" w:hint="default"/>
      </w:rPr>
    </w:lvl>
    <w:lvl w:ilvl="1" w:tplc="A9141690" w:tentative="1">
      <w:start w:val="1"/>
      <w:numFmt w:val="bullet"/>
      <w:lvlText w:val="•"/>
      <w:lvlJc w:val="left"/>
      <w:pPr>
        <w:tabs>
          <w:tab w:val="num" w:pos="1440"/>
        </w:tabs>
        <w:ind w:left="1440" w:hanging="360"/>
      </w:pPr>
      <w:rPr>
        <w:rFonts w:ascii="Arial" w:hAnsi="Arial" w:hint="default"/>
      </w:rPr>
    </w:lvl>
    <w:lvl w:ilvl="2" w:tplc="F44EFBD0">
      <w:start w:val="1"/>
      <w:numFmt w:val="bullet"/>
      <w:lvlText w:val="•"/>
      <w:lvlJc w:val="left"/>
      <w:pPr>
        <w:tabs>
          <w:tab w:val="num" w:pos="2160"/>
        </w:tabs>
        <w:ind w:left="2160" w:hanging="360"/>
      </w:pPr>
      <w:rPr>
        <w:rFonts w:ascii="Arial" w:hAnsi="Arial" w:hint="default"/>
      </w:rPr>
    </w:lvl>
    <w:lvl w:ilvl="3" w:tplc="E0E2BA5C" w:tentative="1">
      <w:start w:val="1"/>
      <w:numFmt w:val="bullet"/>
      <w:lvlText w:val="•"/>
      <w:lvlJc w:val="left"/>
      <w:pPr>
        <w:tabs>
          <w:tab w:val="num" w:pos="2880"/>
        </w:tabs>
        <w:ind w:left="2880" w:hanging="360"/>
      </w:pPr>
      <w:rPr>
        <w:rFonts w:ascii="Arial" w:hAnsi="Arial" w:hint="default"/>
      </w:rPr>
    </w:lvl>
    <w:lvl w:ilvl="4" w:tplc="CC349820" w:tentative="1">
      <w:start w:val="1"/>
      <w:numFmt w:val="bullet"/>
      <w:lvlText w:val="•"/>
      <w:lvlJc w:val="left"/>
      <w:pPr>
        <w:tabs>
          <w:tab w:val="num" w:pos="3600"/>
        </w:tabs>
        <w:ind w:left="3600" w:hanging="360"/>
      </w:pPr>
      <w:rPr>
        <w:rFonts w:ascii="Arial" w:hAnsi="Arial" w:hint="default"/>
      </w:rPr>
    </w:lvl>
    <w:lvl w:ilvl="5" w:tplc="91561B1A" w:tentative="1">
      <w:start w:val="1"/>
      <w:numFmt w:val="bullet"/>
      <w:lvlText w:val="•"/>
      <w:lvlJc w:val="left"/>
      <w:pPr>
        <w:tabs>
          <w:tab w:val="num" w:pos="4320"/>
        </w:tabs>
        <w:ind w:left="4320" w:hanging="360"/>
      </w:pPr>
      <w:rPr>
        <w:rFonts w:ascii="Arial" w:hAnsi="Arial" w:hint="default"/>
      </w:rPr>
    </w:lvl>
    <w:lvl w:ilvl="6" w:tplc="08D4F506" w:tentative="1">
      <w:start w:val="1"/>
      <w:numFmt w:val="bullet"/>
      <w:lvlText w:val="•"/>
      <w:lvlJc w:val="left"/>
      <w:pPr>
        <w:tabs>
          <w:tab w:val="num" w:pos="5040"/>
        </w:tabs>
        <w:ind w:left="5040" w:hanging="360"/>
      </w:pPr>
      <w:rPr>
        <w:rFonts w:ascii="Arial" w:hAnsi="Arial" w:hint="default"/>
      </w:rPr>
    </w:lvl>
    <w:lvl w:ilvl="7" w:tplc="6A28189E" w:tentative="1">
      <w:start w:val="1"/>
      <w:numFmt w:val="bullet"/>
      <w:lvlText w:val="•"/>
      <w:lvlJc w:val="left"/>
      <w:pPr>
        <w:tabs>
          <w:tab w:val="num" w:pos="5760"/>
        </w:tabs>
        <w:ind w:left="5760" w:hanging="360"/>
      </w:pPr>
      <w:rPr>
        <w:rFonts w:ascii="Arial" w:hAnsi="Arial" w:hint="default"/>
      </w:rPr>
    </w:lvl>
    <w:lvl w:ilvl="8" w:tplc="A4525F2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BE43C9C"/>
    <w:multiLevelType w:val="hybridMultilevel"/>
    <w:tmpl w:val="E3084244"/>
    <w:lvl w:ilvl="0" w:tplc="8584A118">
      <w:start w:val="1"/>
      <w:numFmt w:val="bullet"/>
      <w:lvlText w:val="•"/>
      <w:lvlJc w:val="left"/>
      <w:pPr>
        <w:tabs>
          <w:tab w:val="num" w:pos="720"/>
        </w:tabs>
        <w:ind w:left="720" w:hanging="360"/>
      </w:pPr>
      <w:rPr>
        <w:rFonts w:ascii="Arial" w:hAnsi="Arial" w:hint="default"/>
      </w:rPr>
    </w:lvl>
    <w:lvl w:ilvl="1" w:tplc="B0B81C00" w:tentative="1">
      <w:start w:val="1"/>
      <w:numFmt w:val="bullet"/>
      <w:lvlText w:val="•"/>
      <w:lvlJc w:val="left"/>
      <w:pPr>
        <w:tabs>
          <w:tab w:val="num" w:pos="1440"/>
        </w:tabs>
        <w:ind w:left="1440" w:hanging="360"/>
      </w:pPr>
      <w:rPr>
        <w:rFonts w:ascii="Arial" w:hAnsi="Arial" w:hint="default"/>
      </w:rPr>
    </w:lvl>
    <w:lvl w:ilvl="2" w:tplc="A7866B44">
      <w:start w:val="1"/>
      <w:numFmt w:val="bullet"/>
      <w:lvlText w:val="•"/>
      <w:lvlJc w:val="left"/>
      <w:pPr>
        <w:tabs>
          <w:tab w:val="num" w:pos="2160"/>
        </w:tabs>
        <w:ind w:left="2160" w:hanging="360"/>
      </w:pPr>
      <w:rPr>
        <w:rFonts w:ascii="Arial" w:hAnsi="Arial" w:hint="default"/>
      </w:rPr>
    </w:lvl>
    <w:lvl w:ilvl="3" w:tplc="A7A85C4E" w:tentative="1">
      <w:start w:val="1"/>
      <w:numFmt w:val="bullet"/>
      <w:lvlText w:val="•"/>
      <w:lvlJc w:val="left"/>
      <w:pPr>
        <w:tabs>
          <w:tab w:val="num" w:pos="2880"/>
        </w:tabs>
        <w:ind w:left="2880" w:hanging="360"/>
      </w:pPr>
      <w:rPr>
        <w:rFonts w:ascii="Arial" w:hAnsi="Arial" w:hint="default"/>
      </w:rPr>
    </w:lvl>
    <w:lvl w:ilvl="4" w:tplc="A02428F0" w:tentative="1">
      <w:start w:val="1"/>
      <w:numFmt w:val="bullet"/>
      <w:lvlText w:val="•"/>
      <w:lvlJc w:val="left"/>
      <w:pPr>
        <w:tabs>
          <w:tab w:val="num" w:pos="3600"/>
        </w:tabs>
        <w:ind w:left="3600" w:hanging="360"/>
      </w:pPr>
      <w:rPr>
        <w:rFonts w:ascii="Arial" w:hAnsi="Arial" w:hint="default"/>
      </w:rPr>
    </w:lvl>
    <w:lvl w:ilvl="5" w:tplc="D38ADBB6" w:tentative="1">
      <w:start w:val="1"/>
      <w:numFmt w:val="bullet"/>
      <w:lvlText w:val="•"/>
      <w:lvlJc w:val="left"/>
      <w:pPr>
        <w:tabs>
          <w:tab w:val="num" w:pos="4320"/>
        </w:tabs>
        <w:ind w:left="4320" w:hanging="360"/>
      </w:pPr>
      <w:rPr>
        <w:rFonts w:ascii="Arial" w:hAnsi="Arial" w:hint="default"/>
      </w:rPr>
    </w:lvl>
    <w:lvl w:ilvl="6" w:tplc="7E2E27B2" w:tentative="1">
      <w:start w:val="1"/>
      <w:numFmt w:val="bullet"/>
      <w:lvlText w:val="•"/>
      <w:lvlJc w:val="left"/>
      <w:pPr>
        <w:tabs>
          <w:tab w:val="num" w:pos="5040"/>
        </w:tabs>
        <w:ind w:left="5040" w:hanging="360"/>
      </w:pPr>
      <w:rPr>
        <w:rFonts w:ascii="Arial" w:hAnsi="Arial" w:hint="default"/>
      </w:rPr>
    </w:lvl>
    <w:lvl w:ilvl="7" w:tplc="33EEA4D6" w:tentative="1">
      <w:start w:val="1"/>
      <w:numFmt w:val="bullet"/>
      <w:lvlText w:val="•"/>
      <w:lvlJc w:val="left"/>
      <w:pPr>
        <w:tabs>
          <w:tab w:val="num" w:pos="5760"/>
        </w:tabs>
        <w:ind w:left="5760" w:hanging="360"/>
      </w:pPr>
      <w:rPr>
        <w:rFonts w:ascii="Arial" w:hAnsi="Arial" w:hint="default"/>
      </w:rPr>
    </w:lvl>
    <w:lvl w:ilvl="8" w:tplc="451E13BE" w:tentative="1">
      <w:start w:val="1"/>
      <w:numFmt w:val="bullet"/>
      <w:lvlText w:val="•"/>
      <w:lvlJc w:val="left"/>
      <w:pPr>
        <w:tabs>
          <w:tab w:val="num" w:pos="6480"/>
        </w:tabs>
        <w:ind w:left="6480" w:hanging="360"/>
      </w:pPr>
      <w:rPr>
        <w:rFonts w:ascii="Arial" w:hAnsi="Arial" w:hint="default"/>
      </w:rPr>
    </w:lvl>
  </w:abstractNum>
  <w:num w:numId="1" w16cid:durableId="1589266887">
    <w:abstractNumId w:val="15"/>
  </w:num>
  <w:num w:numId="2" w16cid:durableId="1782994873">
    <w:abstractNumId w:val="26"/>
  </w:num>
  <w:num w:numId="3" w16cid:durableId="2113083680">
    <w:abstractNumId w:val="25"/>
  </w:num>
  <w:num w:numId="4" w16cid:durableId="1212838369">
    <w:abstractNumId w:val="29"/>
  </w:num>
  <w:num w:numId="5" w16cid:durableId="1752003522">
    <w:abstractNumId w:val="16"/>
  </w:num>
  <w:num w:numId="6" w16cid:durableId="1586567688">
    <w:abstractNumId w:val="4"/>
  </w:num>
  <w:num w:numId="7" w16cid:durableId="743915098">
    <w:abstractNumId w:val="30"/>
  </w:num>
  <w:num w:numId="8" w16cid:durableId="640235317">
    <w:abstractNumId w:val="10"/>
  </w:num>
  <w:num w:numId="9" w16cid:durableId="651442743">
    <w:abstractNumId w:val="23"/>
  </w:num>
  <w:num w:numId="10" w16cid:durableId="1867017589">
    <w:abstractNumId w:val="28"/>
  </w:num>
  <w:num w:numId="11" w16cid:durableId="199902387">
    <w:abstractNumId w:val="17"/>
  </w:num>
  <w:num w:numId="12" w16cid:durableId="22900621">
    <w:abstractNumId w:val="22"/>
  </w:num>
  <w:num w:numId="13" w16cid:durableId="727191189">
    <w:abstractNumId w:val="9"/>
  </w:num>
  <w:num w:numId="14" w16cid:durableId="1978995433">
    <w:abstractNumId w:val="6"/>
  </w:num>
  <w:num w:numId="15" w16cid:durableId="1452240771">
    <w:abstractNumId w:val="24"/>
  </w:num>
  <w:num w:numId="16" w16cid:durableId="726686307">
    <w:abstractNumId w:val="0"/>
  </w:num>
  <w:num w:numId="17" w16cid:durableId="446779501">
    <w:abstractNumId w:val="2"/>
  </w:num>
  <w:num w:numId="18" w16cid:durableId="742415782">
    <w:abstractNumId w:val="21"/>
  </w:num>
  <w:num w:numId="19" w16cid:durableId="1550261001">
    <w:abstractNumId w:val="32"/>
  </w:num>
  <w:num w:numId="20" w16cid:durableId="509175762">
    <w:abstractNumId w:val="12"/>
  </w:num>
  <w:num w:numId="21" w16cid:durableId="1480146579">
    <w:abstractNumId w:val="20"/>
  </w:num>
  <w:num w:numId="22" w16cid:durableId="1958757443">
    <w:abstractNumId w:val="18"/>
  </w:num>
  <w:num w:numId="23" w16cid:durableId="1558512443">
    <w:abstractNumId w:val="5"/>
  </w:num>
  <w:num w:numId="24" w16cid:durableId="2116944457">
    <w:abstractNumId w:val="31"/>
  </w:num>
  <w:num w:numId="25" w16cid:durableId="1944335409">
    <w:abstractNumId w:val="7"/>
  </w:num>
  <w:num w:numId="26" w16cid:durableId="912930643">
    <w:abstractNumId w:val="11"/>
  </w:num>
  <w:num w:numId="27" w16cid:durableId="17365104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51566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110450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59107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9278872">
    <w:abstractNumId w:val="1"/>
  </w:num>
  <w:num w:numId="32" w16cid:durableId="1296567665">
    <w:abstractNumId w:val="3"/>
  </w:num>
  <w:num w:numId="33" w16cid:durableId="852693881">
    <w:abstractNumId w:val="14"/>
  </w:num>
  <w:num w:numId="34" w16cid:durableId="94449054">
    <w:abstractNumId w:val="19"/>
  </w:num>
  <w:num w:numId="35" w16cid:durableId="178783756">
    <w:abstractNumId w:val="8"/>
  </w:num>
  <w:num w:numId="36" w16cid:durableId="900215406">
    <w:abstractNumId w:val="13"/>
  </w:num>
  <w:num w:numId="37" w16cid:durableId="1759794018">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6AC6"/>
    <w:rsid w:val="000072B6"/>
    <w:rsid w:val="000073B5"/>
    <w:rsid w:val="0001021B"/>
    <w:rsid w:val="00011D89"/>
    <w:rsid w:val="00011E29"/>
    <w:rsid w:val="00012EA1"/>
    <w:rsid w:val="000140B6"/>
    <w:rsid w:val="000154FD"/>
    <w:rsid w:val="00022271"/>
    <w:rsid w:val="000232DE"/>
    <w:rsid w:val="000235E8"/>
    <w:rsid w:val="00024D89"/>
    <w:rsid w:val="000250B6"/>
    <w:rsid w:val="0003177F"/>
    <w:rsid w:val="00033D81"/>
    <w:rsid w:val="00034DB0"/>
    <w:rsid w:val="000355FC"/>
    <w:rsid w:val="0003671A"/>
    <w:rsid w:val="000367EA"/>
    <w:rsid w:val="00037366"/>
    <w:rsid w:val="000401AC"/>
    <w:rsid w:val="00040A24"/>
    <w:rsid w:val="00041BF0"/>
    <w:rsid w:val="00042184"/>
    <w:rsid w:val="00042C8A"/>
    <w:rsid w:val="00042D94"/>
    <w:rsid w:val="00045331"/>
    <w:rsid w:val="0004536B"/>
    <w:rsid w:val="000457A1"/>
    <w:rsid w:val="00045AC7"/>
    <w:rsid w:val="00045C03"/>
    <w:rsid w:val="00046B68"/>
    <w:rsid w:val="000472F8"/>
    <w:rsid w:val="00051F72"/>
    <w:rsid w:val="000527DD"/>
    <w:rsid w:val="00052ED6"/>
    <w:rsid w:val="00052F37"/>
    <w:rsid w:val="00055B16"/>
    <w:rsid w:val="00055B70"/>
    <w:rsid w:val="00056934"/>
    <w:rsid w:val="00056FDA"/>
    <w:rsid w:val="00057819"/>
    <w:rsid w:val="000578B2"/>
    <w:rsid w:val="00057EF4"/>
    <w:rsid w:val="000603E4"/>
    <w:rsid w:val="00060959"/>
    <w:rsid w:val="00060C8F"/>
    <w:rsid w:val="00062891"/>
    <w:rsid w:val="0006298A"/>
    <w:rsid w:val="00062E62"/>
    <w:rsid w:val="000643BD"/>
    <w:rsid w:val="000652EF"/>
    <w:rsid w:val="000663CD"/>
    <w:rsid w:val="000678ED"/>
    <w:rsid w:val="00067D51"/>
    <w:rsid w:val="00067D53"/>
    <w:rsid w:val="00070C13"/>
    <w:rsid w:val="0007160E"/>
    <w:rsid w:val="000718EA"/>
    <w:rsid w:val="00071DBA"/>
    <w:rsid w:val="00072870"/>
    <w:rsid w:val="0007339D"/>
    <w:rsid w:val="000733FE"/>
    <w:rsid w:val="00074219"/>
    <w:rsid w:val="00074ED5"/>
    <w:rsid w:val="00075C4E"/>
    <w:rsid w:val="00076469"/>
    <w:rsid w:val="000800DF"/>
    <w:rsid w:val="00080F40"/>
    <w:rsid w:val="00081DC7"/>
    <w:rsid w:val="00081E4C"/>
    <w:rsid w:val="0008481C"/>
    <w:rsid w:val="0008508E"/>
    <w:rsid w:val="00085B37"/>
    <w:rsid w:val="0008600A"/>
    <w:rsid w:val="00086557"/>
    <w:rsid w:val="0008681C"/>
    <w:rsid w:val="00087951"/>
    <w:rsid w:val="0009050A"/>
    <w:rsid w:val="0009113B"/>
    <w:rsid w:val="00091A4D"/>
    <w:rsid w:val="00091F7E"/>
    <w:rsid w:val="00093402"/>
    <w:rsid w:val="00093FCD"/>
    <w:rsid w:val="00094978"/>
    <w:rsid w:val="00094B6C"/>
    <w:rsid w:val="00094DA3"/>
    <w:rsid w:val="00095C17"/>
    <w:rsid w:val="00096CD1"/>
    <w:rsid w:val="000A012C"/>
    <w:rsid w:val="000A0A7C"/>
    <w:rsid w:val="000A0EB9"/>
    <w:rsid w:val="000A186C"/>
    <w:rsid w:val="000A1EA4"/>
    <w:rsid w:val="000A2476"/>
    <w:rsid w:val="000A5819"/>
    <w:rsid w:val="000A5B8D"/>
    <w:rsid w:val="000A641A"/>
    <w:rsid w:val="000B129D"/>
    <w:rsid w:val="000B1DF6"/>
    <w:rsid w:val="000B2117"/>
    <w:rsid w:val="000B2674"/>
    <w:rsid w:val="000B3EDB"/>
    <w:rsid w:val="000B543D"/>
    <w:rsid w:val="000B55F9"/>
    <w:rsid w:val="000B5BF7"/>
    <w:rsid w:val="000B66F2"/>
    <w:rsid w:val="000B6951"/>
    <w:rsid w:val="000B6BC8"/>
    <w:rsid w:val="000C0303"/>
    <w:rsid w:val="000C0F8D"/>
    <w:rsid w:val="000C1764"/>
    <w:rsid w:val="000C2E85"/>
    <w:rsid w:val="000C42EA"/>
    <w:rsid w:val="000C4546"/>
    <w:rsid w:val="000C471B"/>
    <w:rsid w:val="000C4C70"/>
    <w:rsid w:val="000D0D6A"/>
    <w:rsid w:val="000D1242"/>
    <w:rsid w:val="000D64BA"/>
    <w:rsid w:val="000E0970"/>
    <w:rsid w:val="000E2B5E"/>
    <w:rsid w:val="000E363A"/>
    <w:rsid w:val="000E3CC7"/>
    <w:rsid w:val="000E58E6"/>
    <w:rsid w:val="000E6097"/>
    <w:rsid w:val="000E635A"/>
    <w:rsid w:val="000E6BD4"/>
    <w:rsid w:val="000E6D6D"/>
    <w:rsid w:val="000E7819"/>
    <w:rsid w:val="000F05BD"/>
    <w:rsid w:val="000F1F1E"/>
    <w:rsid w:val="000F2259"/>
    <w:rsid w:val="000F28BF"/>
    <w:rsid w:val="000F2DCD"/>
    <w:rsid w:val="000F2DDA"/>
    <w:rsid w:val="000F2EA0"/>
    <w:rsid w:val="000F3607"/>
    <w:rsid w:val="000F461E"/>
    <w:rsid w:val="000F5213"/>
    <w:rsid w:val="000F586E"/>
    <w:rsid w:val="000F6482"/>
    <w:rsid w:val="000F7819"/>
    <w:rsid w:val="00101001"/>
    <w:rsid w:val="00101E41"/>
    <w:rsid w:val="00103276"/>
    <w:rsid w:val="001035E5"/>
    <w:rsid w:val="0010392D"/>
    <w:rsid w:val="0010447F"/>
    <w:rsid w:val="00104FE3"/>
    <w:rsid w:val="00105263"/>
    <w:rsid w:val="00105291"/>
    <w:rsid w:val="00105D96"/>
    <w:rsid w:val="00106D73"/>
    <w:rsid w:val="0010714F"/>
    <w:rsid w:val="00107412"/>
    <w:rsid w:val="00107429"/>
    <w:rsid w:val="00110028"/>
    <w:rsid w:val="00110D48"/>
    <w:rsid w:val="001120C5"/>
    <w:rsid w:val="00114B76"/>
    <w:rsid w:val="00114D65"/>
    <w:rsid w:val="001162E2"/>
    <w:rsid w:val="00120094"/>
    <w:rsid w:val="00120BD3"/>
    <w:rsid w:val="00121D64"/>
    <w:rsid w:val="00122FB3"/>
    <w:rsid w:val="00122FEA"/>
    <w:rsid w:val="001232BD"/>
    <w:rsid w:val="00124ED5"/>
    <w:rsid w:val="0012757B"/>
    <w:rsid w:val="001276CB"/>
    <w:rsid w:val="001276FA"/>
    <w:rsid w:val="001315AF"/>
    <w:rsid w:val="0013165D"/>
    <w:rsid w:val="0013247F"/>
    <w:rsid w:val="001333DF"/>
    <w:rsid w:val="00133584"/>
    <w:rsid w:val="0014089D"/>
    <w:rsid w:val="0014292A"/>
    <w:rsid w:val="001431AE"/>
    <w:rsid w:val="0014338C"/>
    <w:rsid w:val="001447B3"/>
    <w:rsid w:val="001454DD"/>
    <w:rsid w:val="00145F31"/>
    <w:rsid w:val="00150EB4"/>
    <w:rsid w:val="00152073"/>
    <w:rsid w:val="00152ADE"/>
    <w:rsid w:val="001541EF"/>
    <w:rsid w:val="0015489E"/>
    <w:rsid w:val="001551DF"/>
    <w:rsid w:val="00156598"/>
    <w:rsid w:val="0016037B"/>
    <w:rsid w:val="001608C9"/>
    <w:rsid w:val="00161287"/>
    <w:rsid w:val="00161678"/>
    <w:rsid w:val="001617C3"/>
    <w:rsid w:val="00161939"/>
    <w:rsid w:val="00161AA0"/>
    <w:rsid w:val="00161D2E"/>
    <w:rsid w:val="00161F3E"/>
    <w:rsid w:val="00162093"/>
    <w:rsid w:val="001627DB"/>
    <w:rsid w:val="00162CA9"/>
    <w:rsid w:val="001649BD"/>
    <w:rsid w:val="00165459"/>
    <w:rsid w:val="00165A57"/>
    <w:rsid w:val="00165C54"/>
    <w:rsid w:val="00167218"/>
    <w:rsid w:val="001701CB"/>
    <w:rsid w:val="00170C00"/>
    <w:rsid w:val="001712C2"/>
    <w:rsid w:val="001724E9"/>
    <w:rsid w:val="00172BAF"/>
    <w:rsid w:val="001756DD"/>
    <w:rsid w:val="001759ED"/>
    <w:rsid w:val="0017674D"/>
    <w:rsid w:val="001771DD"/>
    <w:rsid w:val="00177995"/>
    <w:rsid w:val="00177A8C"/>
    <w:rsid w:val="00177ED3"/>
    <w:rsid w:val="00182BBA"/>
    <w:rsid w:val="00182C24"/>
    <w:rsid w:val="00183CB9"/>
    <w:rsid w:val="00186B33"/>
    <w:rsid w:val="00190397"/>
    <w:rsid w:val="00190D33"/>
    <w:rsid w:val="00192F9D"/>
    <w:rsid w:val="001936D7"/>
    <w:rsid w:val="00194DB5"/>
    <w:rsid w:val="001963C8"/>
    <w:rsid w:val="00196EB8"/>
    <w:rsid w:val="00196EFB"/>
    <w:rsid w:val="00197765"/>
    <w:rsid w:val="001979FF"/>
    <w:rsid w:val="00197B17"/>
    <w:rsid w:val="00197DC8"/>
    <w:rsid w:val="001A1950"/>
    <w:rsid w:val="001A1A5B"/>
    <w:rsid w:val="001A1C54"/>
    <w:rsid w:val="001A202A"/>
    <w:rsid w:val="001A38E2"/>
    <w:rsid w:val="001A3AB3"/>
    <w:rsid w:val="001A3ACE"/>
    <w:rsid w:val="001A6100"/>
    <w:rsid w:val="001B01DA"/>
    <w:rsid w:val="001B058F"/>
    <w:rsid w:val="001B1597"/>
    <w:rsid w:val="001B1A98"/>
    <w:rsid w:val="001B1AE8"/>
    <w:rsid w:val="001B35B2"/>
    <w:rsid w:val="001B3D38"/>
    <w:rsid w:val="001B3E38"/>
    <w:rsid w:val="001B46B0"/>
    <w:rsid w:val="001B6B96"/>
    <w:rsid w:val="001B7228"/>
    <w:rsid w:val="001B738B"/>
    <w:rsid w:val="001B7481"/>
    <w:rsid w:val="001C0752"/>
    <w:rsid w:val="001C09DB"/>
    <w:rsid w:val="001C23DB"/>
    <w:rsid w:val="001C277E"/>
    <w:rsid w:val="001C2A72"/>
    <w:rsid w:val="001C31B7"/>
    <w:rsid w:val="001C3732"/>
    <w:rsid w:val="001C39CC"/>
    <w:rsid w:val="001C3B48"/>
    <w:rsid w:val="001C4CB4"/>
    <w:rsid w:val="001C6A30"/>
    <w:rsid w:val="001D0B75"/>
    <w:rsid w:val="001D0BB4"/>
    <w:rsid w:val="001D112C"/>
    <w:rsid w:val="001D39A5"/>
    <w:rsid w:val="001D3C09"/>
    <w:rsid w:val="001D44E8"/>
    <w:rsid w:val="001D4C0B"/>
    <w:rsid w:val="001D4EF0"/>
    <w:rsid w:val="001D60EC"/>
    <w:rsid w:val="001D6A83"/>
    <w:rsid w:val="001D6F59"/>
    <w:rsid w:val="001D7575"/>
    <w:rsid w:val="001E04F4"/>
    <w:rsid w:val="001E0C3D"/>
    <w:rsid w:val="001E3145"/>
    <w:rsid w:val="001E44DF"/>
    <w:rsid w:val="001E4583"/>
    <w:rsid w:val="001E4B66"/>
    <w:rsid w:val="001E4F7C"/>
    <w:rsid w:val="001E63D7"/>
    <w:rsid w:val="001E68A5"/>
    <w:rsid w:val="001E6AC4"/>
    <w:rsid w:val="001E6BB0"/>
    <w:rsid w:val="001E7282"/>
    <w:rsid w:val="001E7CF0"/>
    <w:rsid w:val="001E7EFD"/>
    <w:rsid w:val="001F198C"/>
    <w:rsid w:val="001F3826"/>
    <w:rsid w:val="001F6E46"/>
    <w:rsid w:val="001F7BD9"/>
    <w:rsid w:val="001F7C91"/>
    <w:rsid w:val="002013B5"/>
    <w:rsid w:val="002033B7"/>
    <w:rsid w:val="00206463"/>
    <w:rsid w:val="00206469"/>
    <w:rsid w:val="00206599"/>
    <w:rsid w:val="00206623"/>
    <w:rsid w:val="00206F2F"/>
    <w:rsid w:val="00207717"/>
    <w:rsid w:val="0021053D"/>
    <w:rsid w:val="002106BE"/>
    <w:rsid w:val="00210A92"/>
    <w:rsid w:val="00215BD0"/>
    <w:rsid w:val="00216C03"/>
    <w:rsid w:val="002172E7"/>
    <w:rsid w:val="00217354"/>
    <w:rsid w:val="00220C04"/>
    <w:rsid w:val="0022278D"/>
    <w:rsid w:val="00222994"/>
    <w:rsid w:val="00222F2A"/>
    <w:rsid w:val="0022701F"/>
    <w:rsid w:val="00227C68"/>
    <w:rsid w:val="00232B15"/>
    <w:rsid w:val="00233311"/>
    <w:rsid w:val="002333F5"/>
    <w:rsid w:val="00233724"/>
    <w:rsid w:val="00234902"/>
    <w:rsid w:val="00234FCC"/>
    <w:rsid w:val="002365B4"/>
    <w:rsid w:val="00236B1B"/>
    <w:rsid w:val="00237B97"/>
    <w:rsid w:val="00242378"/>
    <w:rsid w:val="00242CA2"/>
    <w:rsid w:val="002432E1"/>
    <w:rsid w:val="002436AD"/>
    <w:rsid w:val="002437B6"/>
    <w:rsid w:val="00246207"/>
    <w:rsid w:val="00246C5E"/>
    <w:rsid w:val="00250960"/>
    <w:rsid w:val="00250DC4"/>
    <w:rsid w:val="00251343"/>
    <w:rsid w:val="002519D8"/>
    <w:rsid w:val="002536A4"/>
    <w:rsid w:val="00254F58"/>
    <w:rsid w:val="00257149"/>
    <w:rsid w:val="002609D7"/>
    <w:rsid w:val="002620BC"/>
    <w:rsid w:val="00262802"/>
    <w:rsid w:val="00263A90"/>
    <w:rsid w:val="0026408B"/>
    <w:rsid w:val="00264B4F"/>
    <w:rsid w:val="00266500"/>
    <w:rsid w:val="00267C3E"/>
    <w:rsid w:val="002709BB"/>
    <w:rsid w:val="0027131C"/>
    <w:rsid w:val="00273BAC"/>
    <w:rsid w:val="002763B3"/>
    <w:rsid w:val="002779F7"/>
    <w:rsid w:val="00277CFD"/>
    <w:rsid w:val="002802E3"/>
    <w:rsid w:val="00280C4B"/>
    <w:rsid w:val="00281D84"/>
    <w:rsid w:val="0028213D"/>
    <w:rsid w:val="00284447"/>
    <w:rsid w:val="00284551"/>
    <w:rsid w:val="00284C88"/>
    <w:rsid w:val="0028547E"/>
    <w:rsid w:val="002862F1"/>
    <w:rsid w:val="00287126"/>
    <w:rsid w:val="0028780D"/>
    <w:rsid w:val="00290895"/>
    <w:rsid w:val="00291373"/>
    <w:rsid w:val="002923FC"/>
    <w:rsid w:val="00293CBB"/>
    <w:rsid w:val="0029429B"/>
    <w:rsid w:val="0029597D"/>
    <w:rsid w:val="002962C3"/>
    <w:rsid w:val="0029637E"/>
    <w:rsid w:val="0029752B"/>
    <w:rsid w:val="002A0A9C"/>
    <w:rsid w:val="002A137B"/>
    <w:rsid w:val="002A248B"/>
    <w:rsid w:val="002A281F"/>
    <w:rsid w:val="002A2B1D"/>
    <w:rsid w:val="002A483C"/>
    <w:rsid w:val="002A4D99"/>
    <w:rsid w:val="002B0C7C"/>
    <w:rsid w:val="002B0C83"/>
    <w:rsid w:val="002B1729"/>
    <w:rsid w:val="002B36C7"/>
    <w:rsid w:val="002B4DD4"/>
    <w:rsid w:val="002B5277"/>
    <w:rsid w:val="002B5375"/>
    <w:rsid w:val="002B77C1"/>
    <w:rsid w:val="002B796F"/>
    <w:rsid w:val="002C03BB"/>
    <w:rsid w:val="002C0ED7"/>
    <w:rsid w:val="002C1165"/>
    <w:rsid w:val="002C1BC9"/>
    <w:rsid w:val="002C1D5B"/>
    <w:rsid w:val="002C2728"/>
    <w:rsid w:val="002C2A80"/>
    <w:rsid w:val="002C2C25"/>
    <w:rsid w:val="002C442C"/>
    <w:rsid w:val="002C5CB3"/>
    <w:rsid w:val="002C6BD5"/>
    <w:rsid w:val="002C7029"/>
    <w:rsid w:val="002D118B"/>
    <w:rsid w:val="002D1E0D"/>
    <w:rsid w:val="002D2EA3"/>
    <w:rsid w:val="002D4160"/>
    <w:rsid w:val="002D442C"/>
    <w:rsid w:val="002D5006"/>
    <w:rsid w:val="002D6442"/>
    <w:rsid w:val="002D732D"/>
    <w:rsid w:val="002E01D0"/>
    <w:rsid w:val="002E161D"/>
    <w:rsid w:val="002E1D02"/>
    <w:rsid w:val="002E3100"/>
    <w:rsid w:val="002E3FAB"/>
    <w:rsid w:val="002E4B4A"/>
    <w:rsid w:val="002E57E0"/>
    <w:rsid w:val="002E694F"/>
    <w:rsid w:val="002E6C95"/>
    <w:rsid w:val="002E7C36"/>
    <w:rsid w:val="002F02A1"/>
    <w:rsid w:val="002F0406"/>
    <w:rsid w:val="002F1DED"/>
    <w:rsid w:val="002F1EEE"/>
    <w:rsid w:val="002F3ADF"/>
    <w:rsid w:val="002F3D32"/>
    <w:rsid w:val="002F5753"/>
    <w:rsid w:val="002F5B9A"/>
    <w:rsid w:val="002F5F31"/>
    <w:rsid w:val="002F5F46"/>
    <w:rsid w:val="002F6EA8"/>
    <w:rsid w:val="00302216"/>
    <w:rsid w:val="0030269F"/>
    <w:rsid w:val="003036C7"/>
    <w:rsid w:val="00303E53"/>
    <w:rsid w:val="00305298"/>
    <w:rsid w:val="00305CC1"/>
    <w:rsid w:val="00305CE4"/>
    <w:rsid w:val="00306391"/>
    <w:rsid w:val="003065AC"/>
    <w:rsid w:val="00306CCA"/>
    <w:rsid w:val="00306E5F"/>
    <w:rsid w:val="00307048"/>
    <w:rsid w:val="00307084"/>
    <w:rsid w:val="003075A1"/>
    <w:rsid w:val="00307942"/>
    <w:rsid w:val="00307E14"/>
    <w:rsid w:val="00310CDC"/>
    <w:rsid w:val="0031159C"/>
    <w:rsid w:val="0031231F"/>
    <w:rsid w:val="0031301C"/>
    <w:rsid w:val="00314054"/>
    <w:rsid w:val="00314FF7"/>
    <w:rsid w:val="0031590F"/>
    <w:rsid w:val="00316F27"/>
    <w:rsid w:val="003214F1"/>
    <w:rsid w:val="00322348"/>
    <w:rsid w:val="00322E4B"/>
    <w:rsid w:val="00323272"/>
    <w:rsid w:val="00324231"/>
    <w:rsid w:val="0032469A"/>
    <w:rsid w:val="003249BC"/>
    <w:rsid w:val="003252EE"/>
    <w:rsid w:val="00326DCB"/>
    <w:rsid w:val="00327870"/>
    <w:rsid w:val="00332260"/>
    <w:rsid w:val="0033259D"/>
    <w:rsid w:val="00332890"/>
    <w:rsid w:val="003333D2"/>
    <w:rsid w:val="0033419A"/>
    <w:rsid w:val="0033719B"/>
    <w:rsid w:val="00337339"/>
    <w:rsid w:val="00340096"/>
    <w:rsid w:val="003406C6"/>
    <w:rsid w:val="00341449"/>
    <w:rsid w:val="003418CC"/>
    <w:rsid w:val="00342706"/>
    <w:rsid w:val="00344AA9"/>
    <w:rsid w:val="003453C2"/>
    <w:rsid w:val="003459BD"/>
    <w:rsid w:val="00347DCE"/>
    <w:rsid w:val="00350D38"/>
    <w:rsid w:val="00350E91"/>
    <w:rsid w:val="00351405"/>
    <w:rsid w:val="00351B36"/>
    <w:rsid w:val="00351B48"/>
    <w:rsid w:val="003521F6"/>
    <w:rsid w:val="0035461A"/>
    <w:rsid w:val="0035602D"/>
    <w:rsid w:val="00357B4E"/>
    <w:rsid w:val="00357B7F"/>
    <w:rsid w:val="0036281F"/>
    <w:rsid w:val="003643C5"/>
    <w:rsid w:val="00365735"/>
    <w:rsid w:val="00366D52"/>
    <w:rsid w:val="0036743B"/>
    <w:rsid w:val="00371109"/>
    <w:rsid w:val="003716FD"/>
    <w:rsid w:val="0037204B"/>
    <w:rsid w:val="003744CF"/>
    <w:rsid w:val="00374717"/>
    <w:rsid w:val="00374E58"/>
    <w:rsid w:val="00374F45"/>
    <w:rsid w:val="003753D5"/>
    <w:rsid w:val="0037676C"/>
    <w:rsid w:val="00376C10"/>
    <w:rsid w:val="00376EE6"/>
    <w:rsid w:val="00377A1A"/>
    <w:rsid w:val="00381043"/>
    <w:rsid w:val="0038210F"/>
    <w:rsid w:val="003829E5"/>
    <w:rsid w:val="00386087"/>
    <w:rsid w:val="00386109"/>
    <w:rsid w:val="003868FF"/>
    <w:rsid w:val="00386944"/>
    <w:rsid w:val="00391FEF"/>
    <w:rsid w:val="003926AE"/>
    <w:rsid w:val="00393328"/>
    <w:rsid w:val="00394577"/>
    <w:rsid w:val="003950E5"/>
    <w:rsid w:val="003956CC"/>
    <w:rsid w:val="00395C9A"/>
    <w:rsid w:val="003A00B2"/>
    <w:rsid w:val="003A04E1"/>
    <w:rsid w:val="003A0853"/>
    <w:rsid w:val="003A1343"/>
    <w:rsid w:val="003A2891"/>
    <w:rsid w:val="003A31FE"/>
    <w:rsid w:val="003A37B7"/>
    <w:rsid w:val="003A55A1"/>
    <w:rsid w:val="003A6B67"/>
    <w:rsid w:val="003A6F14"/>
    <w:rsid w:val="003A716B"/>
    <w:rsid w:val="003A756F"/>
    <w:rsid w:val="003B13B6"/>
    <w:rsid w:val="003B14C3"/>
    <w:rsid w:val="003B15E6"/>
    <w:rsid w:val="003B1BDC"/>
    <w:rsid w:val="003B408A"/>
    <w:rsid w:val="003B625A"/>
    <w:rsid w:val="003B6C94"/>
    <w:rsid w:val="003B7CEB"/>
    <w:rsid w:val="003C08A2"/>
    <w:rsid w:val="003C0D41"/>
    <w:rsid w:val="003C160B"/>
    <w:rsid w:val="003C2045"/>
    <w:rsid w:val="003C3C3E"/>
    <w:rsid w:val="003C43A1"/>
    <w:rsid w:val="003C4629"/>
    <w:rsid w:val="003C4FC0"/>
    <w:rsid w:val="003C55F4"/>
    <w:rsid w:val="003C6B26"/>
    <w:rsid w:val="003C7897"/>
    <w:rsid w:val="003C7A3F"/>
    <w:rsid w:val="003D0B75"/>
    <w:rsid w:val="003D2766"/>
    <w:rsid w:val="003D2A74"/>
    <w:rsid w:val="003D3E8F"/>
    <w:rsid w:val="003D55D3"/>
    <w:rsid w:val="003D6475"/>
    <w:rsid w:val="003D68F7"/>
    <w:rsid w:val="003D6EE6"/>
    <w:rsid w:val="003D7000"/>
    <w:rsid w:val="003D7860"/>
    <w:rsid w:val="003D7E30"/>
    <w:rsid w:val="003E0821"/>
    <w:rsid w:val="003E12FE"/>
    <w:rsid w:val="003E17BE"/>
    <w:rsid w:val="003E356B"/>
    <w:rsid w:val="003E375C"/>
    <w:rsid w:val="003E3A66"/>
    <w:rsid w:val="003E4086"/>
    <w:rsid w:val="003E639E"/>
    <w:rsid w:val="003E6490"/>
    <w:rsid w:val="003E6D80"/>
    <w:rsid w:val="003E71E5"/>
    <w:rsid w:val="003F0445"/>
    <w:rsid w:val="003F0BAA"/>
    <w:rsid w:val="003F0CF0"/>
    <w:rsid w:val="003F14B1"/>
    <w:rsid w:val="003F1E6F"/>
    <w:rsid w:val="003F2B20"/>
    <w:rsid w:val="003F2B7F"/>
    <w:rsid w:val="003F3289"/>
    <w:rsid w:val="003F35D5"/>
    <w:rsid w:val="003F3C62"/>
    <w:rsid w:val="003F50FA"/>
    <w:rsid w:val="003F5CB9"/>
    <w:rsid w:val="003F6AB9"/>
    <w:rsid w:val="004013C7"/>
    <w:rsid w:val="00401FCF"/>
    <w:rsid w:val="00403657"/>
    <w:rsid w:val="00404B88"/>
    <w:rsid w:val="00405F25"/>
    <w:rsid w:val="00405FA5"/>
    <w:rsid w:val="00406157"/>
    <w:rsid w:val="00406285"/>
    <w:rsid w:val="0040640C"/>
    <w:rsid w:val="00406E23"/>
    <w:rsid w:val="00407084"/>
    <w:rsid w:val="0040734F"/>
    <w:rsid w:val="00410057"/>
    <w:rsid w:val="00410D07"/>
    <w:rsid w:val="0041263D"/>
    <w:rsid w:val="004148F9"/>
    <w:rsid w:val="0042084E"/>
    <w:rsid w:val="00421724"/>
    <w:rsid w:val="00421EEF"/>
    <w:rsid w:val="00422271"/>
    <w:rsid w:val="00424D65"/>
    <w:rsid w:val="00425FE7"/>
    <w:rsid w:val="004262C0"/>
    <w:rsid w:val="004264CD"/>
    <w:rsid w:val="00430393"/>
    <w:rsid w:val="00431806"/>
    <w:rsid w:val="00433419"/>
    <w:rsid w:val="0043506F"/>
    <w:rsid w:val="004350F9"/>
    <w:rsid w:val="004354C1"/>
    <w:rsid w:val="00435E8F"/>
    <w:rsid w:val="00436023"/>
    <w:rsid w:val="00436503"/>
    <w:rsid w:val="00437463"/>
    <w:rsid w:val="00437AC5"/>
    <w:rsid w:val="0044031F"/>
    <w:rsid w:val="00440CCE"/>
    <w:rsid w:val="00442C6C"/>
    <w:rsid w:val="00443CBE"/>
    <w:rsid w:val="00443E8A"/>
    <w:rsid w:val="004441BC"/>
    <w:rsid w:val="004468B4"/>
    <w:rsid w:val="00447884"/>
    <w:rsid w:val="00450A48"/>
    <w:rsid w:val="0045181D"/>
    <w:rsid w:val="00451BC0"/>
    <w:rsid w:val="00451F29"/>
    <w:rsid w:val="0045230A"/>
    <w:rsid w:val="00454AD0"/>
    <w:rsid w:val="00457337"/>
    <w:rsid w:val="00462B51"/>
    <w:rsid w:val="00462E3D"/>
    <w:rsid w:val="00463092"/>
    <w:rsid w:val="00463628"/>
    <w:rsid w:val="0046440A"/>
    <w:rsid w:val="00466300"/>
    <w:rsid w:val="00466A8E"/>
    <w:rsid w:val="00466E79"/>
    <w:rsid w:val="0047049E"/>
    <w:rsid w:val="00470D7D"/>
    <w:rsid w:val="0047372D"/>
    <w:rsid w:val="00473BA3"/>
    <w:rsid w:val="004743DD"/>
    <w:rsid w:val="00474782"/>
    <w:rsid w:val="00474CEA"/>
    <w:rsid w:val="004805D4"/>
    <w:rsid w:val="00481478"/>
    <w:rsid w:val="00483968"/>
    <w:rsid w:val="004841BE"/>
    <w:rsid w:val="00484F86"/>
    <w:rsid w:val="004868FC"/>
    <w:rsid w:val="00490746"/>
    <w:rsid w:val="00490852"/>
    <w:rsid w:val="00491482"/>
    <w:rsid w:val="004914EE"/>
    <w:rsid w:val="00491C9C"/>
    <w:rsid w:val="00492F30"/>
    <w:rsid w:val="004941D2"/>
    <w:rsid w:val="004946F4"/>
    <w:rsid w:val="0049487E"/>
    <w:rsid w:val="004957A0"/>
    <w:rsid w:val="00496121"/>
    <w:rsid w:val="00496AE6"/>
    <w:rsid w:val="00496E73"/>
    <w:rsid w:val="00497752"/>
    <w:rsid w:val="004A160D"/>
    <w:rsid w:val="004A1B84"/>
    <w:rsid w:val="004A1FE4"/>
    <w:rsid w:val="004A2D77"/>
    <w:rsid w:val="004A3E81"/>
    <w:rsid w:val="004A4195"/>
    <w:rsid w:val="004A5C62"/>
    <w:rsid w:val="004A5CE5"/>
    <w:rsid w:val="004A5F8C"/>
    <w:rsid w:val="004A6968"/>
    <w:rsid w:val="004A707D"/>
    <w:rsid w:val="004A7A3D"/>
    <w:rsid w:val="004B043D"/>
    <w:rsid w:val="004B2996"/>
    <w:rsid w:val="004B4185"/>
    <w:rsid w:val="004B5FD4"/>
    <w:rsid w:val="004C14EA"/>
    <w:rsid w:val="004C1D59"/>
    <w:rsid w:val="004C275D"/>
    <w:rsid w:val="004C303D"/>
    <w:rsid w:val="004C3AA5"/>
    <w:rsid w:val="004C4DFF"/>
    <w:rsid w:val="004C5541"/>
    <w:rsid w:val="004C6EEE"/>
    <w:rsid w:val="004C702B"/>
    <w:rsid w:val="004D0033"/>
    <w:rsid w:val="004D016B"/>
    <w:rsid w:val="004D0592"/>
    <w:rsid w:val="004D1B22"/>
    <w:rsid w:val="004D23CC"/>
    <w:rsid w:val="004D2A50"/>
    <w:rsid w:val="004D3180"/>
    <w:rsid w:val="004D36F2"/>
    <w:rsid w:val="004D676A"/>
    <w:rsid w:val="004D69D7"/>
    <w:rsid w:val="004E1106"/>
    <w:rsid w:val="004E138F"/>
    <w:rsid w:val="004E1D4D"/>
    <w:rsid w:val="004E4649"/>
    <w:rsid w:val="004E4AD4"/>
    <w:rsid w:val="004E4C09"/>
    <w:rsid w:val="004E4C7A"/>
    <w:rsid w:val="004E4F13"/>
    <w:rsid w:val="004E5C2B"/>
    <w:rsid w:val="004F00DD"/>
    <w:rsid w:val="004F0B3D"/>
    <w:rsid w:val="004F20E1"/>
    <w:rsid w:val="004F2133"/>
    <w:rsid w:val="004F248C"/>
    <w:rsid w:val="004F27D4"/>
    <w:rsid w:val="004F2ADD"/>
    <w:rsid w:val="004F2D25"/>
    <w:rsid w:val="004F2F0E"/>
    <w:rsid w:val="004F3D2E"/>
    <w:rsid w:val="004F45CF"/>
    <w:rsid w:val="004F4719"/>
    <w:rsid w:val="004F5398"/>
    <w:rsid w:val="004F55F1"/>
    <w:rsid w:val="004F60B1"/>
    <w:rsid w:val="004F6936"/>
    <w:rsid w:val="004F7667"/>
    <w:rsid w:val="004F7B35"/>
    <w:rsid w:val="0050130C"/>
    <w:rsid w:val="00501BF1"/>
    <w:rsid w:val="0050213A"/>
    <w:rsid w:val="0050217B"/>
    <w:rsid w:val="0050244C"/>
    <w:rsid w:val="005025E9"/>
    <w:rsid w:val="00503D4C"/>
    <w:rsid w:val="00503DC6"/>
    <w:rsid w:val="005064DE"/>
    <w:rsid w:val="00506F5D"/>
    <w:rsid w:val="00510C37"/>
    <w:rsid w:val="005112DD"/>
    <w:rsid w:val="005126D0"/>
    <w:rsid w:val="00512734"/>
    <w:rsid w:val="00513109"/>
    <w:rsid w:val="005134EA"/>
    <w:rsid w:val="00514667"/>
    <w:rsid w:val="005146E7"/>
    <w:rsid w:val="0051568D"/>
    <w:rsid w:val="0051697A"/>
    <w:rsid w:val="00516DC2"/>
    <w:rsid w:val="00521E77"/>
    <w:rsid w:val="00523905"/>
    <w:rsid w:val="005259E4"/>
    <w:rsid w:val="00525E48"/>
    <w:rsid w:val="005263FC"/>
    <w:rsid w:val="00526AC7"/>
    <w:rsid w:val="00526C15"/>
    <w:rsid w:val="005272E2"/>
    <w:rsid w:val="0053140A"/>
    <w:rsid w:val="00531A54"/>
    <w:rsid w:val="00533BE2"/>
    <w:rsid w:val="0053492C"/>
    <w:rsid w:val="00535DC7"/>
    <w:rsid w:val="00536281"/>
    <w:rsid w:val="00536499"/>
    <w:rsid w:val="00536CF5"/>
    <w:rsid w:val="005416F5"/>
    <w:rsid w:val="0054236C"/>
    <w:rsid w:val="00542913"/>
    <w:rsid w:val="00542A03"/>
    <w:rsid w:val="00543903"/>
    <w:rsid w:val="00543F11"/>
    <w:rsid w:val="00546305"/>
    <w:rsid w:val="0054652F"/>
    <w:rsid w:val="0054662A"/>
    <w:rsid w:val="00547098"/>
    <w:rsid w:val="005477E9"/>
    <w:rsid w:val="00547A95"/>
    <w:rsid w:val="00550C73"/>
    <w:rsid w:val="0055119B"/>
    <w:rsid w:val="0055157C"/>
    <w:rsid w:val="005523C9"/>
    <w:rsid w:val="00553FC0"/>
    <w:rsid w:val="005551FD"/>
    <w:rsid w:val="00557B25"/>
    <w:rsid w:val="00561202"/>
    <w:rsid w:val="00561E0A"/>
    <w:rsid w:val="00561F1E"/>
    <w:rsid w:val="0056257F"/>
    <w:rsid w:val="005635B7"/>
    <w:rsid w:val="0056463F"/>
    <w:rsid w:val="00564FC9"/>
    <w:rsid w:val="00565D52"/>
    <w:rsid w:val="00567B00"/>
    <w:rsid w:val="00567BC3"/>
    <w:rsid w:val="00571446"/>
    <w:rsid w:val="00572031"/>
    <w:rsid w:val="00572282"/>
    <w:rsid w:val="005726F1"/>
    <w:rsid w:val="00573CE3"/>
    <w:rsid w:val="00574946"/>
    <w:rsid w:val="00575A56"/>
    <w:rsid w:val="00575F50"/>
    <w:rsid w:val="00576E84"/>
    <w:rsid w:val="00580394"/>
    <w:rsid w:val="005809CD"/>
    <w:rsid w:val="005814C6"/>
    <w:rsid w:val="00582B8C"/>
    <w:rsid w:val="00583682"/>
    <w:rsid w:val="005848C6"/>
    <w:rsid w:val="0058560A"/>
    <w:rsid w:val="0058583C"/>
    <w:rsid w:val="0058757E"/>
    <w:rsid w:val="00593A99"/>
    <w:rsid w:val="005951BA"/>
    <w:rsid w:val="00596A4B"/>
    <w:rsid w:val="00597507"/>
    <w:rsid w:val="0059773A"/>
    <w:rsid w:val="005A249E"/>
    <w:rsid w:val="005A2AF8"/>
    <w:rsid w:val="005A38AD"/>
    <w:rsid w:val="005A479D"/>
    <w:rsid w:val="005A71CD"/>
    <w:rsid w:val="005B1C6D"/>
    <w:rsid w:val="005B21B6"/>
    <w:rsid w:val="005B3A08"/>
    <w:rsid w:val="005B4A84"/>
    <w:rsid w:val="005B6488"/>
    <w:rsid w:val="005B6858"/>
    <w:rsid w:val="005B7A63"/>
    <w:rsid w:val="005C0955"/>
    <w:rsid w:val="005C1783"/>
    <w:rsid w:val="005C3844"/>
    <w:rsid w:val="005C49DA"/>
    <w:rsid w:val="005C50F3"/>
    <w:rsid w:val="005C54B5"/>
    <w:rsid w:val="005C54D9"/>
    <w:rsid w:val="005C5D80"/>
    <w:rsid w:val="005C5D91"/>
    <w:rsid w:val="005C5E2A"/>
    <w:rsid w:val="005C74C1"/>
    <w:rsid w:val="005D07B8"/>
    <w:rsid w:val="005D0E4A"/>
    <w:rsid w:val="005D1125"/>
    <w:rsid w:val="005D2336"/>
    <w:rsid w:val="005D5987"/>
    <w:rsid w:val="005D6597"/>
    <w:rsid w:val="005D7118"/>
    <w:rsid w:val="005E14E7"/>
    <w:rsid w:val="005E26A3"/>
    <w:rsid w:val="005E2ECB"/>
    <w:rsid w:val="005E3AF7"/>
    <w:rsid w:val="005E3BF3"/>
    <w:rsid w:val="005E4430"/>
    <w:rsid w:val="005E447E"/>
    <w:rsid w:val="005E4CAB"/>
    <w:rsid w:val="005E4EAC"/>
    <w:rsid w:val="005E4FD1"/>
    <w:rsid w:val="005E6059"/>
    <w:rsid w:val="005E6B2D"/>
    <w:rsid w:val="005E73EF"/>
    <w:rsid w:val="005E78FE"/>
    <w:rsid w:val="005F0775"/>
    <w:rsid w:val="005F0CF5"/>
    <w:rsid w:val="005F18B6"/>
    <w:rsid w:val="005F19B3"/>
    <w:rsid w:val="005F21EB"/>
    <w:rsid w:val="005F301D"/>
    <w:rsid w:val="005F30EF"/>
    <w:rsid w:val="005F4992"/>
    <w:rsid w:val="005F4E2E"/>
    <w:rsid w:val="005F5085"/>
    <w:rsid w:val="005F63F3"/>
    <w:rsid w:val="005F64CF"/>
    <w:rsid w:val="005F7D08"/>
    <w:rsid w:val="00601867"/>
    <w:rsid w:val="00601A3F"/>
    <w:rsid w:val="00603DDE"/>
    <w:rsid w:val="00603E38"/>
    <w:rsid w:val="006041AD"/>
    <w:rsid w:val="00605908"/>
    <w:rsid w:val="00605B36"/>
    <w:rsid w:val="00605F8E"/>
    <w:rsid w:val="006062C3"/>
    <w:rsid w:val="00606B17"/>
    <w:rsid w:val="00607850"/>
    <w:rsid w:val="0061056F"/>
    <w:rsid w:val="00610D7C"/>
    <w:rsid w:val="00613414"/>
    <w:rsid w:val="006154A9"/>
    <w:rsid w:val="006154FF"/>
    <w:rsid w:val="00616418"/>
    <w:rsid w:val="0061663E"/>
    <w:rsid w:val="00616D62"/>
    <w:rsid w:val="00620154"/>
    <w:rsid w:val="00620BA3"/>
    <w:rsid w:val="0062408D"/>
    <w:rsid w:val="006240CC"/>
    <w:rsid w:val="006247FE"/>
    <w:rsid w:val="00624836"/>
    <w:rsid w:val="00624940"/>
    <w:rsid w:val="00624C34"/>
    <w:rsid w:val="006254F8"/>
    <w:rsid w:val="00626020"/>
    <w:rsid w:val="0062774C"/>
    <w:rsid w:val="00627C3F"/>
    <w:rsid w:val="00627DA7"/>
    <w:rsid w:val="00630BC8"/>
    <w:rsid w:val="00630DA4"/>
    <w:rsid w:val="00631CD4"/>
    <w:rsid w:val="00631D54"/>
    <w:rsid w:val="00631E8B"/>
    <w:rsid w:val="00632597"/>
    <w:rsid w:val="00632E4B"/>
    <w:rsid w:val="00633920"/>
    <w:rsid w:val="00633F25"/>
    <w:rsid w:val="0063471A"/>
    <w:rsid w:val="00634A18"/>
    <w:rsid w:val="00634D13"/>
    <w:rsid w:val="006358B4"/>
    <w:rsid w:val="00636181"/>
    <w:rsid w:val="006372B3"/>
    <w:rsid w:val="00637929"/>
    <w:rsid w:val="00640BF3"/>
    <w:rsid w:val="00641724"/>
    <w:rsid w:val="006419AA"/>
    <w:rsid w:val="00641ACF"/>
    <w:rsid w:val="00642DAD"/>
    <w:rsid w:val="00643469"/>
    <w:rsid w:val="00643FA6"/>
    <w:rsid w:val="006441D8"/>
    <w:rsid w:val="0064447A"/>
    <w:rsid w:val="00644B1F"/>
    <w:rsid w:val="00644B7E"/>
    <w:rsid w:val="006454E6"/>
    <w:rsid w:val="00645A05"/>
    <w:rsid w:val="00646235"/>
    <w:rsid w:val="00646A68"/>
    <w:rsid w:val="006505BD"/>
    <w:rsid w:val="006508EA"/>
    <w:rsid w:val="0065092E"/>
    <w:rsid w:val="00650E3D"/>
    <w:rsid w:val="00651807"/>
    <w:rsid w:val="006542C4"/>
    <w:rsid w:val="006549BC"/>
    <w:rsid w:val="006557A7"/>
    <w:rsid w:val="00655A6E"/>
    <w:rsid w:val="00656290"/>
    <w:rsid w:val="006564EB"/>
    <w:rsid w:val="006601C9"/>
    <w:rsid w:val="006608D8"/>
    <w:rsid w:val="00661666"/>
    <w:rsid w:val="006620F6"/>
    <w:rsid w:val="0066213A"/>
    <w:rsid w:val="006621D7"/>
    <w:rsid w:val="00662713"/>
    <w:rsid w:val="0066302A"/>
    <w:rsid w:val="00667770"/>
    <w:rsid w:val="00667BA3"/>
    <w:rsid w:val="00670597"/>
    <w:rsid w:val="006706D0"/>
    <w:rsid w:val="00671044"/>
    <w:rsid w:val="00671A78"/>
    <w:rsid w:val="00671AB0"/>
    <w:rsid w:val="0067274C"/>
    <w:rsid w:val="00672A0A"/>
    <w:rsid w:val="00672AB6"/>
    <w:rsid w:val="00673038"/>
    <w:rsid w:val="0067399D"/>
    <w:rsid w:val="00674CDD"/>
    <w:rsid w:val="00676B60"/>
    <w:rsid w:val="00677574"/>
    <w:rsid w:val="006775AC"/>
    <w:rsid w:val="00680897"/>
    <w:rsid w:val="00683878"/>
    <w:rsid w:val="0068454C"/>
    <w:rsid w:val="006871C6"/>
    <w:rsid w:val="00691B62"/>
    <w:rsid w:val="00692231"/>
    <w:rsid w:val="006933B5"/>
    <w:rsid w:val="00693D14"/>
    <w:rsid w:val="00694857"/>
    <w:rsid w:val="00694BB1"/>
    <w:rsid w:val="0069554B"/>
    <w:rsid w:val="00695A93"/>
    <w:rsid w:val="00696B09"/>
    <w:rsid w:val="00696F27"/>
    <w:rsid w:val="0069732D"/>
    <w:rsid w:val="006A18C2"/>
    <w:rsid w:val="006A1A35"/>
    <w:rsid w:val="006A1D1D"/>
    <w:rsid w:val="006A3383"/>
    <w:rsid w:val="006A4032"/>
    <w:rsid w:val="006A53E3"/>
    <w:rsid w:val="006A5524"/>
    <w:rsid w:val="006A64F4"/>
    <w:rsid w:val="006A71C1"/>
    <w:rsid w:val="006B077C"/>
    <w:rsid w:val="006B0E67"/>
    <w:rsid w:val="006B16A2"/>
    <w:rsid w:val="006B16AF"/>
    <w:rsid w:val="006B263C"/>
    <w:rsid w:val="006B4A11"/>
    <w:rsid w:val="006B6008"/>
    <w:rsid w:val="006B6167"/>
    <w:rsid w:val="006B6803"/>
    <w:rsid w:val="006C1879"/>
    <w:rsid w:val="006C40DC"/>
    <w:rsid w:val="006C5DEA"/>
    <w:rsid w:val="006C784F"/>
    <w:rsid w:val="006D042E"/>
    <w:rsid w:val="006D0D8A"/>
    <w:rsid w:val="006D0F16"/>
    <w:rsid w:val="006D2A3F"/>
    <w:rsid w:val="006D2A55"/>
    <w:rsid w:val="006D2FBC"/>
    <w:rsid w:val="006D3997"/>
    <w:rsid w:val="006D4331"/>
    <w:rsid w:val="006D49F9"/>
    <w:rsid w:val="006D5402"/>
    <w:rsid w:val="006D5733"/>
    <w:rsid w:val="006E0094"/>
    <w:rsid w:val="006E0639"/>
    <w:rsid w:val="006E138B"/>
    <w:rsid w:val="006E1867"/>
    <w:rsid w:val="006E1D75"/>
    <w:rsid w:val="006E3000"/>
    <w:rsid w:val="006E362F"/>
    <w:rsid w:val="006E7135"/>
    <w:rsid w:val="006E7322"/>
    <w:rsid w:val="006F0330"/>
    <w:rsid w:val="006F1FDC"/>
    <w:rsid w:val="006F2124"/>
    <w:rsid w:val="006F3114"/>
    <w:rsid w:val="006F3637"/>
    <w:rsid w:val="006F4F49"/>
    <w:rsid w:val="006F6A07"/>
    <w:rsid w:val="006F6B8C"/>
    <w:rsid w:val="006F7067"/>
    <w:rsid w:val="006F73CA"/>
    <w:rsid w:val="007013EF"/>
    <w:rsid w:val="0070212C"/>
    <w:rsid w:val="007029F8"/>
    <w:rsid w:val="007048FF"/>
    <w:rsid w:val="00704FC4"/>
    <w:rsid w:val="007055BD"/>
    <w:rsid w:val="007145BF"/>
    <w:rsid w:val="0071664F"/>
    <w:rsid w:val="00716BA3"/>
    <w:rsid w:val="007173CA"/>
    <w:rsid w:val="007216AA"/>
    <w:rsid w:val="0072187A"/>
    <w:rsid w:val="00721AB5"/>
    <w:rsid w:val="00721CFB"/>
    <w:rsid w:val="00721DEF"/>
    <w:rsid w:val="0072261B"/>
    <w:rsid w:val="007227F3"/>
    <w:rsid w:val="007244CD"/>
    <w:rsid w:val="00724A43"/>
    <w:rsid w:val="00725970"/>
    <w:rsid w:val="007273AC"/>
    <w:rsid w:val="00730718"/>
    <w:rsid w:val="00730D20"/>
    <w:rsid w:val="00730DDE"/>
    <w:rsid w:val="00731AD4"/>
    <w:rsid w:val="0073338E"/>
    <w:rsid w:val="00733D62"/>
    <w:rsid w:val="00733FA2"/>
    <w:rsid w:val="007346E4"/>
    <w:rsid w:val="0073524B"/>
    <w:rsid w:val="00735ED3"/>
    <w:rsid w:val="00740F22"/>
    <w:rsid w:val="007414B6"/>
    <w:rsid w:val="00741977"/>
    <w:rsid w:val="00741BB6"/>
    <w:rsid w:val="00741CF0"/>
    <w:rsid w:val="00741F1A"/>
    <w:rsid w:val="00742F7C"/>
    <w:rsid w:val="00743A2C"/>
    <w:rsid w:val="0074401C"/>
    <w:rsid w:val="007447DA"/>
    <w:rsid w:val="00744AD9"/>
    <w:rsid w:val="007450F8"/>
    <w:rsid w:val="0074696E"/>
    <w:rsid w:val="00746E1D"/>
    <w:rsid w:val="00747308"/>
    <w:rsid w:val="00747345"/>
    <w:rsid w:val="00747825"/>
    <w:rsid w:val="00750135"/>
    <w:rsid w:val="00750EC2"/>
    <w:rsid w:val="00751095"/>
    <w:rsid w:val="0075258E"/>
    <w:rsid w:val="00752725"/>
    <w:rsid w:val="0075280A"/>
    <w:rsid w:val="007528F3"/>
    <w:rsid w:val="00752B28"/>
    <w:rsid w:val="00752BB9"/>
    <w:rsid w:val="00753E7A"/>
    <w:rsid w:val="007541A9"/>
    <w:rsid w:val="007546E5"/>
    <w:rsid w:val="00754AB0"/>
    <w:rsid w:val="00754E36"/>
    <w:rsid w:val="00756981"/>
    <w:rsid w:val="00761066"/>
    <w:rsid w:val="00762014"/>
    <w:rsid w:val="00763139"/>
    <w:rsid w:val="00763230"/>
    <w:rsid w:val="00766F80"/>
    <w:rsid w:val="00767D8B"/>
    <w:rsid w:val="00770F37"/>
    <w:rsid w:val="007711A0"/>
    <w:rsid w:val="00772D5E"/>
    <w:rsid w:val="0077463E"/>
    <w:rsid w:val="007746CE"/>
    <w:rsid w:val="00776928"/>
    <w:rsid w:val="00776E0F"/>
    <w:rsid w:val="0077742A"/>
    <w:rsid w:val="0077749B"/>
    <w:rsid w:val="007774B1"/>
    <w:rsid w:val="00777BE1"/>
    <w:rsid w:val="0078209C"/>
    <w:rsid w:val="0078260D"/>
    <w:rsid w:val="00782772"/>
    <w:rsid w:val="007833D8"/>
    <w:rsid w:val="00785677"/>
    <w:rsid w:val="00785FB9"/>
    <w:rsid w:val="00786E60"/>
    <w:rsid w:val="00786F16"/>
    <w:rsid w:val="00791BD7"/>
    <w:rsid w:val="007933F7"/>
    <w:rsid w:val="00796E20"/>
    <w:rsid w:val="00797A9F"/>
    <w:rsid w:val="00797C32"/>
    <w:rsid w:val="00797C89"/>
    <w:rsid w:val="007A1186"/>
    <w:rsid w:val="007A11E8"/>
    <w:rsid w:val="007A1C48"/>
    <w:rsid w:val="007A255C"/>
    <w:rsid w:val="007B0914"/>
    <w:rsid w:val="007B1374"/>
    <w:rsid w:val="007B32E5"/>
    <w:rsid w:val="007B3DB9"/>
    <w:rsid w:val="007B589F"/>
    <w:rsid w:val="007B5C22"/>
    <w:rsid w:val="007B6186"/>
    <w:rsid w:val="007B73BC"/>
    <w:rsid w:val="007C1838"/>
    <w:rsid w:val="007C20B9"/>
    <w:rsid w:val="007C4447"/>
    <w:rsid w:val="007C7301"/>
    <w:rsid w:val="007C7859"/>
    <w:rsid w:val="007C7A92"/>
    <w:rsid w:val="007C7F28"/>
    <w:rsid w:val="007D05B2"/>
    <w:rsid w:val="007D1466"/>
    <w:rsid w:val="007D22AC"/>
    <w:rsid w:val="007D2BDE"/>
    <w:rsid w:val="007D2FB6"/>
    <w:rsid w:val="007D49EB"/>
    <w:rsid w:val="007D5E1C"/>
    <w:rsid w:val="007D7F42"/>
    <w:rsid w:val="007E0DE2"/>
    <w:rsid w:val="007E0EBD"/>
    <w:rsid w:val="007E274D"/>
    <w:rsid w:val="007E2A7B"/>
    <w:rsid w:val="007E332F"/>
    <w:rsid w:val="007E3B98"/>
    <w:rsid w:val="007E417A"/>
    <w:rsid w:val="007E42EB"/>
    <w:rsid w:val="007F0C24"/>
    <w:rsid w:val="007F1DB1"/>
    <w:rsid w:val="007F237E"/>
    <w:rsid w:val="007F2450"/>
    <w:rsid w:val="007F31B6"/>
    <w:rsid w:val="007F3D5B"/>
    <w:rsid w:val="007F4E65"/>
    <w:rsid w:val="007F546C"/>
    <w:rsid w:val="007F625F"/>
    <w:rsid w:val="007F665E"/>
    <w:rsid w:val="007F714F"/>
    <w:rsid w:val="007F7D94"/>
    <w:rsid w:val="00800412"/>
    <w:rsid w:val="00800832"/>
    <w:rsid w:val="00800AF2"/>
    <w:rsid w:val="00800BE2"/>
    <w:rsid w:val="00802271"/>
    <w:rsid w:val="008024F1"/>
    <w:rsid w:val="00802FD0"/>
    <w:rsid w:val="00803C19"/>
    <w:rsid w:val="00803C81"/>
    <w:rsid w:val="00804DC5"/>
    <w:rsid w:val="0080587B"/>
    <w:rsid w:val="00806468"/>
    <w:rsid w:val="008075E3"/>
    <w:rsid w:val="008119CA"/>
    <w:rsid w:val="00811BBF"/>
    <w:rsid w:val="00812E63"/>
    <w:rsid w:val="008130C4"/>
    <w:rsid w:val="00813DE2"/>
    <w:rsid w:val="008155F0"/>
    <w:rsid w:val="0081566F"/>
    <w:rsid w:val="00816735"/>
    <w:rsid w:val="00820141"/>
    <w:rsid w:val="0082097A"/>
    <w:rsid w:val="00820E0C"/>
    <w:rsid w:val="008216EB"/>
    <w:rsid w:val="00821DE7"/>
    <w:rsid w:val="00823275"/>
    <w:rsid w:val="008233D4"/>
    <w:rsid w:val="0082366F"/>
    <w:rsid w:val="0082371B"/>
    <w:rsid w:val="00823F9F"/>
    <w:rsid w:val="00825134"/>
    <w:rsid w:val="00825620"/>
    <w:rsid w:val="0082763F"/>
    <w:rsid w:val="00830E40"/>
    <w:rsid w:val="008328D4"/>
    <w:rsid w:val="00833399"/>
    <w:rsid w:val="008338A2"/>
    <w:rsid w:val="0083575E"/>
    <w:rsid w:val="00836994"/>
    <w:rsid w:val="00837866"/>
    <w:rsid w:val="008408C0"/>
    <w:rsid w:val="00841AA9"/>
    <w:rsid w:val="0084252F"/>
    <w:rsid w:val="00843653"/>
    <w:rsid w:val="00845E9A"/>
    <w:rsid w:val="00847378"/>
    <w:rsid w:val="008474FE"/>
    <w:rsid w:val="008508DB"/>
    <w:rsid w:val="00850CF7"/>
    <w:rsid w:val="0085232E"/>
    <w:rsid w:val="008525B0"/>
    <w:rsid w:val="00853EE4"/>
    <w:rsid w:val="0085449B"/>
    <w:rsid w:val="00855535"/>
    <w:rsid w:val="00857C5A"/>
    <w:rsid w:val="00857CDB"/>
    <w:rsid w:val="008621F0"/>
    <w:rsid w:val="00862363"/>
    <w:rsid w:val="0086255E"/>
    <w:rsid w:val="008633F0"/>
    <w:rsid w:val="00863A41"/>
    <w:rsid w:val="00863E73"/>
    <w:rsid w:val="00863F0C"/>
    <w:rsid w:val="008665E7"/>
    <w:rsid w:val="00866FBB"/>
    <w:rsid w:val="00867D9D"/>
    <w:rsid w:val="0087298A"/>
    <w:rsid w:val="00872C54"/>
    <w:rsid w:val="00872E0A"/>
    <w:rsid w:val="00873594"/>
    <w:rsid w:val="00874ADF"/>
    <w:rsid w:val="00875285"/>
    <w:rsid w:val="008766FC"/>
    <w:rsid w:val="00880C57"/>
    <w:rsid w:val="008810B2"/>
    <w:rsid w:val="00881CB4"/>
    <w:rsid w:val="00883268"/>
    <w:rsid w:val="00884B62"/>
    <w:rsid w:val="0088529C"/>
    <w:rsid w:val="008873DA"/>
    <w:rsid w:val="00887646"/>
    <w:rsid w:val="00887903"/>
    <w:rsid w:val="0088793C"/>
    <w:rsid w:val="008904D8"/>
    <w:rsid w:val="008908FB"/>
    <w:rsid w:val="00890E6D"/>
    <w:rsid w:val="0089270A"/>
    <w:rsid w:val="0089349D"/>
    <w:rsid w:val="00893AF6"/>
    <w:rsid w:val="00894BC4"/>
    <w:rsid w:val="008950E9"/>
    <w:rsid w:val="0089712E"/>
    <w:rsid w:val="00897863"/>
    <w:rsid w:val="008A1667"/>
    <w:rsid w:val="008A28A8"/>
    <w:rsid w:val="008A5B32"/>
    <w:rsid w:val="008A5D60"/>
    <w:rsid w:val="008A76AA"/>
    <w:rsid w:val="008B0169"/>
    <w:rsid w:val="008B1460"/>
    <w:rsid w:val="008B2029"/>
    <w:rsid w:val="008B2EE4"/>
    <w:rsid w:val="008B3821"/>
    <w:rsid w:val="008B43F3"/>
    <w:rsid w:val="008B47FF"/>
    <w:rsid w:val="008B4D3D"/>
    <w:rsid w:val="008B57C7"/>
    <w:rsid w:val="008B67BA"/>
    <w:rsid w:val="008C18C1"/>
    <w:rsid w:val="008C2DDD"/>
    <w:rsid w:val="008C2F92"/>
    <w:rsid w:val="008C589D"/>
    <w:rsid w:val="008C6804"/>
    <w:rsid w:val="008C6D51"/>
    <w:rsid w:val="008D144B"/>
    <w:rsid w:val="008D27DF"/>
    <w:rsid w:val="008D2846"/>
    <w:rsid w:val="008D3023"/>
    <w:rsid w:val="008D3DDB"/>
    <w:rsid w:val="008D4236"/>
    <w:rsid w:val="008D42FC"/>
    <w:rsid w:val="008D462F"/>
    <w:rsid w:val="008D53C0"/>
    <w:rsid w:val="008D5C45"/>
    <w:rsid w:val="008D6DCF"/>
    <w:rsid w:val="008D7018"/>
    <w:rsid w:val="008D7994"/>
    <w:rsid w:val="008D7A5D"/>
    <w:rsid w:val="008D7E55"/>
    <w:rsid w:val="008E19B6"/>
    <w:rsid w:val="008E1B37"/>
    <w:rsid w:val="008E4376"/>
    <w:rsid w:val="008E55EB"/>
    <w:rsid w:val="008E76D6"/>
    <w:rsid w:val="008E7A0A"/>
    <w:rsid w:val="008E7B49"/>
    <w:rsid w:val="008F0444"/>
    <w:rsid w:val="008F0980"/>
    <w:rsid w:val="008F1D2D"/>
    <w:rsid w:val="008F2552"/>
    <w:rsid w:val="008F26BB"/>
    <w:rsid w:val="008F35AB"/>
    <w:rsid w:val="008F4500"/>
    <w:rsid w:val="008F59F6"/>
    <w:rsid w:val="008F5DC1"/>
    <w:rsid w:val="00900719"/>
    <w:rsid w:val="009017AC"/>
    <w:rsid w:val="00902A9A"/>
    <w:rsid w:val="00902E6E"/>
    <w:rsid w:val="009040AC"/>
    <w:rsid w:val="00904A1C"/>
    <w:rsid w:val="00904B05"/>
    <w:rsid w:val="00905030"/>
    <w:rsid w:val="0090592A"/>
    <w:rsid w:val="00906490"/>
    <w:rsid w:val="00906E8A"/>
    <w:rsid w:val="00907369"/>
    <w:rsid w:val="0090772D"/>
    <w:rsid w:val="009111B2"/>
    <w:rsid w:val="00911217"/>
    <w:rsid w:val="0091280E"/>
    <w:rsid w:val="00914913"/>
    <w:rsid w:val="009151F5"/>
    <w:rsid w:val="0091663F"/>
    <w:rsid w:val="0091665B"/>
    <w:rsid w:val="00916BEF"/>
    <w:rsid w:val="009170DB"/>
    <w:rsid w:val="00920692"/>
    <w:rsid w:val="00920B32"/>
    <w:rsid w:val="00921CE4"/>
    <w:rsid w:val="00922356"/>
    <w:rsid w:val="00922BED"/>
    <w:rsid w:val="00923692"/>
    <w:rsid w:val="00924AE1"/>
    <w:rsid w:val="009257ED"/>
    <w:rsid w:val="009265FA"/>
    <w:rsid w:val="009269B1"/>
    <w:rsid w:val="00926D17"/>
    <w:rsid w:val="0092724D"/>
    <w:rsid w:val="009272B3"/>
    <w:rsid w:val="009315BE"/>
    <w:rsid w:val="0093338F"/>
    <w:rsid w:val="00935135"/>
    <w:rsid w:val="00935B27"/>
    <w:rsid w:val="00936C2E"/>
    <w:rsid w:val="00937407"/>
    <w:rsid w:val="0093768C"/>
    <w:rsid w:val="0093777F"/>
    <w:rsid w:val="00937871"/>
    <w:rsid w:val="00937BD9"/>
    <w:rsid w:val="00937F1F"/>
    <w:rsid w:val="00941619"/>
    <w:rsid w:val="009435F0"/>
    <w:rsid w:val="00944375"/>
    <w:rsid w:val="00944CEC"/>
    <w:rsid w:val="00944F5A"/>
    <w:rsid w:val="009462E0"/>
    <w:rsid w:val="009465C3"/>
    <w:rsid w:val="00946ED1"/>
    <w:rsid w:val="00950DEB"/>
    <w:rsid w:val="00950E2C"/>
    <w:rsid w:val="00951D50"/>
    <w:rsid w:val="009525EB"/>
    <w:rsid w:val="0095336D"/>
    <w:rsid w:val="0095470B"/>
    <w:rsid w:val="00954874"/>
    <w:rsid w:val="00954D01"/>
    <w:rsid w:val="00955463"/>
    <w:rsid w:val="0095615A"/>
    <w:rsid w:val="009611DF"/>
    <w:rsid w:val="00961400"/>
    <w:rsid w:val="00961E82"/>
    <w:rsid w:val="00962C0C"/>
    <w:rsid w:val="00963646"/>
    <w:rsid w:val="0096438C"/>
    <w:rsid w:val="00964E70"/>
    <w:rsid w:val="0096632D"/>
    <w:rsid w:val="00966527"/>
    <w:rsid w:val="00967124"/>
    <w:rsid w:val="00967335"/>
    <w:rsid w:val="0096764C"/>
    <w:rsid w:val="009718C7"/>
    <w:rsid w:val="00971DF3"/>
    <w:rsid w:val="00973238"/>
    <w:rsid w:val="009733EC"/>
    <w:rsid w:val="00974EF5"/>
    <w:rsid w:val="00975499"/>
    <w:rsid w:val="0097559F"/>
    <w:rsid w:val="009761EA"/>
    <w:rsid w:val="00976A0E"/>
    <w:rsid w:val="00976EB6"/>
    <w:rsid w:val="00977009"/>
    <w:rsid w:val="009775A3"/>
    <w:rsid w:val="0097761E"/>
    <w:rsid w:val="0098066E"/>
    <w:rsid w:val="00981104"/>
    <w:rsid w:val="0098196F"/>
    <w:rsid w:val="00981DBC"/>
    <w:rsid w:val="00982454"/>
    <w:rsid w:val="00982A80"/>
    <w:rsid w:val="00982CF0"/>
    <w:rsid w:val="0098347A"/>
    <w:rsid w:val="00984C66"/>
    <w:rsid w:val="009853E1"/>
    <w:rsid w:val="00985B25"/>
    <w:rsid w:val="00985BF5"/>
    <w:rsid w:val="0098668E"/>
    <w:rsid w:val="00986E6B"/>
    <w:rsid w:val="00990032"/>
    <w:rsid w:val="0099076E"/>
    <w:rsid w:val="00990B19"/>
    <w:rsid w:val="0099153B"/>
    <w:rsid w:val="00991769"/>
    <w:rsid w:val="00991FF9"/>
    <w:rsid w:val="0099232C"/>
    <w:rsid w:val="00993A12"/>
    <w:rsid w:val="00994386"/>
    <w:rsid w:val="00994791"/>
    <w:rsid w:val="0099481D"/>
    <w:rsid w:val="00994EC0"/>
    <w:rsid w:val="009A0328"/>
    <w:rsid w:val="009A0D55"/>
    <w:rsid w:val="009A13D8"/>
    <w:rsid w:val="009A2055"/>
    <w:rsid w:val="009A279E"/>
    <w:rsid w:val="009A2F74"/>
    <w:rsid w:val="009A3015"/>
    <w:rsid w:val="009A3490"/>
    <w:rsid w:val="009A4F7D"/>
    <w:rsid w:val="009B075B"/>
    <w:rsid w:val="009B0A6F"/>
    <w:rsid w:val="009B0A94"/>
    <w:rsid w:val="009B1AA3"/>
    <w:rsid w:val="009B2AE8"/>
    <w:rsid w:val="009B2FE1"/>
    <w:rsid w:val="009B5622"/>
    <w:rsid w:val="009B59E9"/>
    <w:rsid w:val="009B70AA"/>
    <w:rsid w:val="009B74DF"/>
    <w:rsid w:val="009C05C0"/>
    <w:rsid w:val="009C1A3D"/>
    <w:rsid w:val="009C1CB1"/>
    <w:rsid w:val="009C3476"/>
    <w:rsid w:val="009C3A93"/>
    <w:rsid w:val="009C3AE1"/>
    <w:rsid w:val="009C4A9B"/>
    <w:rsid w:val="009C5E77"/>
    <w:rsid w:val="009C7A7E"/>
    <w:rsid w:val="009C7B3F"/>
    <w:rsid w:val="009D02E8"/>
    <w:rsid w:val="009D037A"/>
    <w:rsid w:val="009D0CFF"/>
    <w:rsid w:val="009D33E2"/>
    <w:rsid w:val="009D4218"/>
    <w:rsid w:val="009D45F3"/>
    <w:rsid w:val="009D4A99"/>
    <w:rsid w:val="009D51D0"/>
    <w:rsid w:val="009D56CC"/>
    <w:rsid w:val="009D67E3"/>
    <w:rsid w:val="009D70A4"/>
    <w:rsid w:val="009D7A52"/>
    <w:rsid w:val="009D7B14"/>
    <w:rsid w:val="009E08D1"/>
    <w:rsid w:val="009E1B95"/>
    <w:rsid w:val="009E3C11"/>
    <w:rsid w:val="009E45A8"/>
    <w:rsid w:val="009E496F"/>
    <w:rsid w:val="009E4B0D"/>
    <w:rsid w:val="009E5250"/>
    <w:rsid w:val="009E59D9"/>
    <w:rsid w:val="009E7A69"/>
    <w:rsid w:val="009E7EF5"/>
    <w:rsid w:val="009E7F92"/>
    <w:rsid w:val="009F02A3"/>
    <w:rsid w:val="009F1D14"/>
    <w:rsid w:val="009F1E3C"/>
    <w:rsid w:val="009F2F27"/>
    <w:rsid w:val="009F34AA"/>
    <w:rsid w:val="009F50DF"/>
    <w:rsid w:val="009F57DB"/>
    <w:rsid w:val="009F5D83"/>
    <w:rsid w:val="009F6BCB"/>
    <w:rsid w:val="009F760B"/>
    <w:rsid w:val="009F7636"/>
    <w:rsid w:val="009F7B78"/>
    <w:rsid w:val="00A0057A"/>
    <w:rsid w:val="00A00959"/>
    <w:rsid w:val="00A018DA"/>
    <w:rsid w:val="00A019DD"/>
    <w:rsid w:val="00A02FA1"/>
    <w:rsid w:val="00A045D2"/>
    <w:rsid w:val="00A04CCE"/>
    <w:rsid w:val="00A068D4"/>
    <w:rsid w:val="00A07421"/>
    <w:rsid w:val="00A0776B"/>
    <w:rsid w:val="00A10FB9"/>
    <w:rsid w:val="00A113C2"/>
    <w:rsid w:val="00A11421"/>
    <w:rsid w:val="00A11FD8"/>
    <w:rsid w:val="00A12916"/>
    <w:rsid w:val="00A1389F"/>
    <w:rsid w:val="00A14454"/>
    <w:rsid w:val="00A14996"/>
    <w:rsid w:val="00A154CB"/>
    <w:rsid w:val="00A157B1"/>
    <w:rsid w:val="00A17B30"/>
    <w:rsid w:val="00A22229"/>
    <w:rsid w:val="00A232E8"/>
    <w:rsid w:val="00A24442"/>
    <w:rsid w:val="00A252B9"/>
    <w:rsid w:val="00A26DC1"/>
    <w:rsid w:val="00A3009B"/>
    <w:rsid w:val="00A30E1C"/>
    <w:rsid w:val="00A30F5B"/>
    <w:rsid w:val="00A31D22"/>
    <w:rsid w:val="00A32577"/>
    <w:rsid w:val="00A330BB"/>
    <w:rsid w:val="00A34ACD"/>
    <w:rsid w:val="00A368C2"/>
    <w:rsid w:val="00A44882"/>
    <w:rsid w:val="00A45065"/>
    <w:rsid w:val="00A45125"/>
    <w:rsid w:val="00A45D9A"/>
    <w:rsid w:val="00A46F05"/>
    <w:rsid w:val="00A513A9"/>
    <w:rsid w:val="00A52828"/>
    <w:rsid w:val="00A54715"/>
    <w:rsid w:val="00A54C57"/>
    <w:rsid w:val="00A55C33"/>
    <w:rsid w:val="00A600E4"/>
    <w:rsid w:val="00A6061C"/>
    <w:rsid w:val="00A60828"/>
    <w:rsid w:val="00A62D44"/>
    <w:rsid w:val="00A63FFB"/>
    <w:rsid w:val="00A65CBD"/>
    <w:rsid w:val="00A661F3"/>
    <w:rsid w:val="00A6637D"/>
    <w:rsid w:val="00A67263"/>
    <w:rsid w:val="00A67CC9"/>
    <w:rsid w:val="00A6E1EA"/>
    <w:rsid w:val="00A70977"/>
    <w:rsid w:val="00A7161C"/>
    <w:rsid w:val="00A71FC8"/>
    <w:rsid w:val="00A72E06"/>
    <w:rsid w:val="00A73152"/>
    <w:rsid w:val="00A7535B"/>
    <w:rsid w:val="00A77AA3"/>
    <w:rsid w:val="00A77FB2"/>
    <w:rsid w:val="00A801D6"/>
    <w:rsid w:val="00A8060F"/>
    <w:rsid w:val="00A80DA0"/>
    <w:rsid w:val="00A8236D"/>
    <w:rsid w:val="00A854EB"/>
    <w:rsid w:val="00A86F77"/>
    <w:rsid w:val="00A872E5"/>
    <w:rsid w:val="00A91406"/>
    <w:rsid w:val="00A921C5"/>
    <w:rsid w:val="00A94EC2"/>
    <w:rsid w:val="00A96E65"/>
    <w:rsid w:val="00A96ECE"/>
    <w:rsid w:val="00A97669"/>
    <w:rsid w:val="00A97C72"/>
    <w:rsid w:val="00AA310B"/>
    <w:rsid w:val="00AA554D"/>
    <w:rsid w:val="00AA6118"/>
    <w:rsid w:val="00AA63D4"/>
    <w:rsid w:val="00AA7B73"/>
    <w:rsid w:val="00AB052F"/>
    <w:rsid w:val="00AB06E8"/>
    <w:rsid w:val="00AB0E7C"/>
    <w:rsid w:val="00AB1180"/>
    <w:rsid w:val="00AB1A4F"/>
    <w:rsid w:val="00AB1CD3"/>
    <w:rsid w:val="00AB1CFF"/>
    <w:rsid w:val="00AB352F"/>
    <w:rsid w:val="00AB3C00"/>
    <w:rsid w:val="00AB3DFD"/>
    <w:rsid w:val="00AB4954"/>
    <w:rsid w:val="00AB5A07"/>
    <w:rsid w:val="00AB5BC8"/>
    <w:rsid w:val="00AB634A"/>
    <w:rsid w:val="00AB7BC7"/>
    <w:rsid w:val="00AC0066"/>
    <w:rsid w:val="00AC1F7D"/>
    <w:rsid w:val="00AC23B0"/>
    <w:rsid w:val="00AC274B"/>
    <w:rsid w:val="00AC4764"/>
    <w:rsid w:val="00AC5A7C"/>
    <w:rsid w:val="00AC6D36"/>
    <w:rsid w:val="00AC75D4"/>
    <w:rsid w:val="00AD082B"/>
    <w:rsid w:val="00AD0CBA"/>
    <w:rsid w:val="00AD1047"/>
    <w:rsid w:val="00AD249A"/>
    <w:rsid w:val="00AD26E2"/>
    <w:rsid w:val="00AD6F4D"/>
    <w:rsid w:val="00AD784C"/>
    <w:rsid w:val="00AE126A"/>
    <w:rsid w:val="00AE142D"/>
    <w:rsid w:val="00AE1BAE"/>
    <w:rsid w:val="00AE27A6"/>
    <w:rsid w:val="00AE3005"/>
    <w:rsid w:val="00AE32A1"/>
    <w:rsid w:val="00AE3BD5"/>
    <w:rsid w:val="00AE4560"/>
    <w:rsid w:val="00AE59A0"/>
    <w:rsid w:val="00AE66BE"/>
    <w:rsid w:val="00AE6B88"/>
    <w:rsid w:val="00AE7145"/>
    <w:rsid w:val="00AF02C4"/>
    <w:rsid w:val="00AF0C57"/>
    <w:rsid w:val="00AF0D60"/>
    <w:rsid w:val="00AF114F"/>
    <w:rsid w:val="00AF20FF"/>
    <w:rsid w:val="00AF26F3"/>
    <w:rsid w:val="00AF5F04"/>
    <w:rsid w:val="00B00532"/>
    <w:rsid w:val="00B00672"/>
    <w:rsid w:val="00B008D0"/>
    <w:rsid w:val="00B016BE"/>
    <w:rsid w:val="00B01B4D"/>
    <w:rsid w:val="00B04489"/>
    <w:rsid w:val="00B04E91"/>
    <w:rsid w:val="00B06571"/>
    <w:rsid w:val="00B068BA"/>
    <w:rsid w:val="00B07217"/>
    <w:rsid w:val="00B079E2"/>
    <w:rsid w:val="00B07B97"/>
    <w:rsid w:val="00B07C94"/>
    <w:rsid w:val="00B117FD"/>
    <w:rsid w:val="00B1298F"/>
    <w:rsid w:val="00B12BBF"/>
    <w:rsid w:val="00B131AE"/>
    <w:rsid w:val="00B13851"/>
    <w:rsid w:val="00B13A68"/>
    <w:rsid w:val="00B13B1C"/>
    <w:rsid w:val="00B14629"/>
    <w:rsid w:val="00B14775"/>
    <w:rsid w:val="00B149AC"/>
    <w:rsid w:val="00B14B5F"/>
    <w:rsid w:val="00B15FCC"/>
    <w:rsid w:val="00B167EB"/>
    <w:rsid w:val="00B16B8B"/>
    <w:rsid w:val="00B17D72"/>
    <w:rsid w:val="00B20D90"/>
    <w:rsid w:val="00B211C6"/>
    <w:rsid w:val="00B21E4B"/>
    <w:rsid w:val="00B21F90"/>
    <w:rsid w:val="00B22291"/>
    <w:rsid w:val="00B22EAD"/>
    <w:rsid w:val="00B23F9A"/>
    <w:rsid w:val="00B2417B"/>
    <w:rsid w:val="00B24E6F"/>
    <w:rsid w:val="00B26CB5"/>
    <w:rsid w:val="00B26D24"/>
    <w:rsid w:val="00B2752E"/>
    <w:rsid w:val="00B3065C"/>
    <w:rsid w:val="00B307CC"/>
    <w:rsid w:val="00B317A2"/>
    <w:rsid w:val="00B326B7"/>
    <w:rsid w:val="00B32AF1"/>
    <w:rsid w:val="00B3437C"/>
    <w:rsid w:val="00B356D7"/>
    <w:rsid w:val="00B3588E"/>
    <w:rsid w:val="00B36126"/>
    <w:rsid w:val="00B36CB0"/>
    <w:rsid w:val="00B36E43"/>
    <w:rsid w:val="00B401AC"/>
    <w:rsid w:val="00B40453"/>
    <w:rsid w:val="00B41356"/>
    <w:rsid w:val="00B41856"/>
    <w:rsid w:val="00B4198F"/>
    <w:rsid w:val="00B41F3D"/>
    <w:rsid w:val="00B431E8"/>
    <w:rsid w:val="00B45141"/>
    <w:rsid w:val="00B4559E"/>
    <w:rsid w:val="00B456E8"/>
    <w:rsid w:val="00B45DAD"/>
    <w:rsid w:val="00B4625E"/>
    <w:rsid w:val="00B47223"/>
    <w:rsid w:val="00B479BF"/>
    <w:rsid w:val="00B519CD"/>
    <w:rsid w:val="00B52570"/>
    <w:rsid w:val="00B525E1"/>
    <w:rsid w:val="00B5273A"/>
    <w:rsid w:val="00B551CC"/>
    <w:rsid w:val="00B55890"/>
    <w:rsid w:val="00B55EFE"/>
    <w:rsid w:val="00B57329"/>
    <w:rsid w:val="00B60A45"/>
    <w:rsid w:val="00B60E61"/>
    <w:rsid w:val="00B62B50"/>
    <w:rsid w:val="00B63063"/>
    <w:rsid w:val="00B635B7"/>
    <w:rsid w:val="00B63AE8"/>
    <w:rsid w:val="00B64443"/>
    <w:rsid w:val="00B657F7"/>
    <w:rsid w:val="00B65950"/>
    <w:rsid w:val="00B659E0"/>
    <w:rsid w:val="00B66306"/>
    <w:rsid w:val="00B66800"/>
    <w:rsid w:val="00B66D83"/>
    <w:rsid w:val="00B672C0"/>
    <w:rsid w:val="00B676FD"/>
    <w:rsid w:val="00B678B6"/>
    <w:rsid w:val="00B67924"/>
    <w:rsid w:val="00B706E8"/>
    <w:rsid w:val="00B74CB6"/>
    <w:rsid w:val="00B75646"/>
    <w:rsid w:val="00B75707"/>
    <w:rsid w:val="00B7629E"/>
    <w:rsid w:val="00B768DB"/>
    <w:rsid w:val="00B774CC"/>
    <w:rsid w:val="00B8030E"/>
    <w:rsid w:val="00B80AC5"/>
    <w:rsid w:val="00B80CC9"/>
    <w:rsid w:val="00B825EB"/>
    <w:rsid w:val="00B86C78"/>
    <w:rsid w:val="00B86D66"/>
    <w:rsid w:val="00B902A1"/>
    <w:rsid w:val="00B90729"/>
    <w:rsid w:val="00B907DA"/>
    <w:rsid w:val="00B91030"/>
    <w:rsid w:val="00B91FFE"/>
    <w:rsid w:val="00B92BBA"/>
    <w:rsid w:val="00B947C5"/>
    <w:rsid w:val="00B950BC"/>
    <w:rsid w:val="00B955BD"/>
    <w:rsid w:val="00B95AB9"/>
    <w:rsid w:val="00B96E0F"/>
    <w:rsid w:val="00B9714C"/>
    <w:rsid w:val="00BA1002"/>
    <w:rsid w:val="00BA29AD"/>
    <w:rsid w:val="00BA2B4A"/>
    <w:rsid w:val="00BA33CF"/>
    <w:rsid w:val="00BA3F8D"/>
    <w:rsid w:val="00BA6839"/>
    <w:rsid w:val="00BA6CB9"/>
    <w:rsid w:val="00BA6CEF"/>
    <w:rsid w:val="00BB0295"/>
    <w:rsid w:val="00BB1152"/>
    <w:rsid w:val="00BB2420"/>
    <w:rsid w:val="00BB4FA4"/>
    <w:rsid w:val="00BB74D4"/>
    <w:rsid w:val="00BB7763"/>
    <w:rsid w:val="00BB7A10"/>
    <w:rsid w:val="00BC4698"/>
    <w:rsid w:val="00BC60BE"/>
    <w:rsid w:val="00BC6B69"/>
    <w:rsid w:val="00BC7468"/>
    <w:rsid w:val="00BC7D4F"/>
    <w:rsid w:val="00BC7ED7"/>
    <w:rsid w:val="00BD1D50"/>
    <w:rsid w:val="00BD2850"/>
    <w:rsid w:val="00BD3835"/>
    <w:rsid w:val="00BD46FB"/>
    <w:rsid w:val="00BD545B"/>
    <w:rsid w:val="00BD57A4"/>
    <w:rsid w:val="00BD6023"/>
    <w:rsid w:val="00BD6049"/>
    <w:rsid w:val="00BD62F1"/>
    <w:rsid w:val="00BD78F4"/>
    <w:rsid w:val="00BE0B80"/>
    <w:rsid w:val="00BE28D2"/>
    <w:rsid w:val="00BE2ECB"/>
    <w:rsid w:val="00BE3D52"/>
    <w:rsid w:val="00BE4A64"/>
    <w:rsid w:val="00BE5E43"/>
    <w:rsid w:val="00BE7C47"/>
    <w:rsid w:val="00BF1D8B"/>
    <w:rsid w:val="00BF2108"/>
    <w:rsid w:val="00BF3F0D"/>
    <w:rsid w:val="00BF557D"/>
    <w:rsid w:val="00BF6024"/>
    <w:rsid w:val="00BF629F"/>
    <w:rsid w:val="00BF6390"/>
    <w:rsid w:val="00BF7CF7"/>
    <w:rsid w:val="00BF7D1D"/>
    <w:rsid w:val="00BF7F58"/>
    <w:rsid w:val="00C01381"/>
    <w:rsid w:val="00C01AB1"/>
    <w:rsid w:val="00C026A0"/>
    <w:rsid w:val="00C03EA4"/>
    <w:rsid w:val="00C04D83"/>
    <w:rsid w:val="00C04F42"/>
    <w:rsid w:val="00C05E5E"/>
    <w:rsid w:val="00C06137"/>
    <w:rsid w:val="00C06929"/>
    <w:rsid w:val="00C076FD"/>
    <w:rsid w:val="00C0786F"/>
    <w:rsid w:val="00C079B8"/>
    <w:rsid w:val="00C10037"/>
    <w:rsid w:val="00C10EDD"/>
    <w:rsid w:val="00C123EA"/>
    <w:rsid w:val="00C12A49"/>
    <w:rsid w:val="00C12F4B"/>
    <w:rsid w:val="00C133EE"/>
    <w:rsid w:val="00C13EDF"/>
    <w:rsid w:val="00C149D0"/>
    <w:rsid w:val="00C15484"/>
    <w:rsid w:val="00C16101"/>
    <w:rsid w:val="00C175C2"/>
    <w:rsid w:val="00C20B9A"/>
    <w:rsid w:val="00C231A0"/>
    <w:rsid w:val="00C24115"/>
    <w:rsid w:val="00C26588"/>
    <w:rsid w:val="00C2669A"/>
    <w:rsid w:val="00C276DD"/>
    <w:rsid w:val="00C27DE9"/>
    <w:rsid w:val="00C32989"/>
    <w:rsid w:val="00C33388"/>
    <w:rsid w:val="00C34713"/>
    <w:rsid w:val="00C35484"/>
    <w:rsid w:val="00C35C09"/>
    <w:rsid w:val="00C37CF9"/>
    <w:rsid w:val="00C4173A"/>
    <w:rsid w:val="00C4351D"/>
    <w:rsid w:val="00C449D1"/>
    <w:rsid w:val="00C47399"/>
    <w:rsid w:val="00C5001D"/>
    <w:rsid w:val="00C50DED"/>
    <w:rsid w:val="00C50FAE"/>
    <w:rsid w:val="00C52217"/>
    <w:rsid w:val="00C525DB"/>
    <w:rsid w:val="00C5476F"/>
    <w:rsid w:val="00C602FF"/>
    <w:rsid w:val="00C61174"/>
    <w:rsid w:val="00C6148F"/>
    <w:rsid w:val="00C621B1"/>
    <w:rsid w:val="00C62F7A"/>
    <w:rsid w:val="00C63288"/>
    <w:rsid w:val="00C63410"/>
    <w:rsid w:val="00C63B9C"/>
    <w:rsid w:val="00C6682F"/>
    <w:rsid w:val="00C66A01"/>
    <w:rsid w:val="00C677B7"/>
    <w:rsid w:val="00C67BF4"/>
    <w:rsid w:val="00C67E46"/>
    <w:rsid w:val="00C7093C"/>
    <w:rsid w:val="00C71B2A"/>
    <w:rsid w:val="00C7275E"/>
    <w:rsid w:val="00C729CD"/>
    <w:rsid w:val="00C72E91"/>
    <w:rsid w:val="00C73189"/>
    <w:rsid w:val="00C74007"/>
    <w:rsid w:val="00C7446C"/>
    <w:rsid w:val="00C744F4"/>
    <w:rsid w:val="00C74C5D"/>
    <w:rsid w:val="00C8017B"/>
    <w:rsid w:val="00C808C4"/>
    <w:rsid w:val="00C828AE"/>
    <w:rsid w:val="00C82A19"/>
    <w:rsid w:val="00C835CC"/>
    <w:rsid w:val="00C836E5"/>
    <w:rsid w:val="00C84BF4"/>
    <w:rsid w:val="00C863C4"/>
    <w:rsid w:val="00C86B22"/>
    <w:rsid w:val="00C86BD3"/>
    <w:rsid w:val="00C87435"/>
    <w:rsid w:val="00C90481"/>
    <w:rsid w:val="00C91749"/>
    <w:rsid w:val="00C9174F"/>
    <w:rsid w:val="00C920EA"/>
    <w:rsid w:val="00C92933"/>
    <w:rsid w:val="00C934B6"/>
    <w:rsid w:val="00C93C3E"/>
    <w:rsid w:val="00C941FF"/>
    <w:rsid w:val="00C942A8"/>
    <w:rsid w:val="00C95300"/>
    <w:rsid w:val="00C96FD1"/>
    <w:rsid w:val="00CA0637"/>
    <w:rsid w:val="00CA0D33"/>
    <w:rsid w:val="00CA0D9C"/>
    <w:rsid w:val="00CA12E3"/>
    <w:rsid w:val="00CA1476"/>
    <w:rsid w:val="00CA1AF1"/>
    <w:rsid w:val="00CA32FA"/>
    <w:rsid w:val="00CA334B"/>
    <w:rsid w:val="00CA651C"/>
    <w:rsid w:val="00CA6611"/>
    <w:rsid w:val="00CA6AE6"/>
    <w:rsid w:val="00CA6B6D"/>
    <w:rsid w:val="00CA722A"/>
    <w:rsid w:val="00CA782F"/>
    <w:rsid w:val="00CB187B"/>
    <w:rsid w:val="00CB1909"/>
    <w:rsid w:val="00CB2835"/>
    <w:rsid w:val="00CB3285"/>
    <w:rsid w:val="00CB4095"/>
    <w:rsid w:val="00CB4500"/>
    <w:rsid w:val="00CB54DE"/>
    <w:rsid w:val="00CB5B83"/>
    <w:rsid w:val="00CC0C72"/>
    <w:rsid w:val="00CC2BFD"/>
    <w:rsid w:val="00CC31BF"/>
    <w:rsid w:val="00CC5942"/>
    <w:rsid w:val="00CD1A9A"/>
    <w:rsid w:val="00CD1BAE"/>
    <w:rsid w:val="00CD3476"/>
    <w:rsid w:val="00CD4EBB"/>
    <w:rsid w:val="00CD64DF"/>
    <w:rsid w:val="00CD691F"/>
    <w:rsid w:val="00CD7ECC"/>
    <w:rsid w:val="00CE209E"/>
    <w:rsid w:val="00CE225F"/>
    <w:rsid w:val="00CE2BB9"/>
    <w:rsid w:val="00CE36E7"/>
    <w:rsid w:val="00CE3CEA"/>
    <w:rsid w:val="00CE5BDF"/>
    <w:rsid w:val="00CE62D0"/>
    <w:rsid w:val="00CE64AA"/>
    <w:rsid w:val="00CE734F"/>
    <w:rsid w:val="00CE7C48"/>
    <w:rsid w:val="00CF05BD"/>
    <w:rsid w:val="00CF084C"/>
    <w:rsid w:val="00CF085C"/>
    <w:rsid w:val="00CF0FA7"/>
    <w:rsid w:val="00CF1B23"/>
    <w:rsid w:val="00CF1C12"/>
    <w:rsid w:val="00CF21F9"/>
    <w:rsid w:val="00CF23AA"/>
    <w:rsid w:val="00CF2A43"/>
    <w:rsid w:val="00CF2F50"/>
    <w:rsid w:val="00CF4148"/>
    <w:rsid w:val="00CF6198"/>
    <w:rsid w:val="00D01AA5"/>
    <w:rsid w:val="00D02919"/>
    <w:rsid w:val="00D04C61"/>
    <w:rsid w:val="00D04FC9"/>
    <w:rsid w:val="00D05B8D"/>
    <w:rsid w:val="00D05B9B"/>
    <w:rsid w:val="00D065A2"/>
    <w:rsid w:val="00D06C74"/>
    <w:rsid w:val="00D06D19"/>
    <w:rsid w:val="00D06D98"/>
    <w:rsid w:val="00D0747C"/>
    <w:rsid w:val="00D079AA"/>
    <w:rsid w:val="00D07F00"/>
    <w:rsid w:val="00D1130F"/>
    <w:rsid w:val="00D138AC"/>
    <w:rsid w:val="00D15BE1"/>
    <w:rsid w:val="00D16B1E"/>
    <w:rsid w:val="00D16E01"/>
    <w:rsid w:val="00D17720"/>
    <w:rsid w:val="00D1785E"/>
    <w:rsid w:val="00D17B72"/>
    <w:rsid w:val="00D20DE8"/>
    <w:rsid w:val="00D21CE7"/>
    <w:rsid w:val="00D22B95"/>
    <w:rsid w:val="00D23859"/>
    <w:rsid w:val="00D24A4F"/>
    <w:rsid w:val="00D25787"/>
    <w:rsid w:val="00D2628F"/>
    <w:rsid w:val="00D3148D"/>
    <w:rsid w:val="00D3185C"/>
    <w:rsid w:val="00D3205F"/>
    <w:rsid w:val="00D3318E"/>
    <w:rsid w:val="00D33922"/>
    <w:rsid w:val="00D33E72"/>
    <w:rsid w:val="00D347E9"/>
    <w:rsid w:val="00D34BDB"/>
    <w:rsid w:val="00D35BD6"/>
    <w:rsid w:val="00D35F6F"/>
    <w:rsid w:val="00D361B5"/>
    <w:rsid w:val="00D36DB5"/>
    <w:rsid w:val="00D36FEB"/>
    <w:rsid w:val="00D37AC1"/>
    <w:rsid w:val="00D400A0"/>
    <w:rsid w:val="00D402DB"/>
    <w:rsid w:val="00D411A2"/>
    <w:rsid w:val="00D413AD"/>
    <w:rsid w:val="00D4371F"/>
    <w:rsid w:val="00D4606D"/>
    <w:rsid w:val="00D469B6"/>
    <w:rsid w:val="00D47E7E"/>
    <w:rsid w:val="00D50B9C"/>
    <w:rsid w:val="00D52C09"/>
    <w:rsid w:val="00D52D73"/>
    <w:rsid w:val="00D52E58"/>
    <w:rsid w:val="00D531BC"/>
    <w:rsid w:val="00D538E5"/>
    <w:rsid w:val="00D548F0"/>
    <w:rsid w:val="00D56B20"/>
    <w:rsid w:val="00D56FA3"/>
    <w:rsid w:val="00D578B3"/>
    <w:rsid w:val="00D618F4"/>
    <w:rsid w:val="00D61A35"/>
    <w:rsid w:val="00D63B58"/>
    <w:rsid w:val="00D63B72"/>
    <w:rsid w:val="00D63F1F"/>
    <w:rsid w:val="00D70E7F"/>
    <w:rsid w:val="00D711CB"/>
    <w:rsid w:val="00D714CC"/>
    <w:rsid w:val="00D71DFD"/>
    <w:rsid w:val="00D72335"/>
    <w:rsid w:val="00D72C6C"/>
    <w:rsid w:val="00D7365A"/>
    <w:rsid w:val="00D756F0"/>
    <w:rsid w:val="00D75EA7"/>
    <w:rsid w:val="00D77B23"/>
    <w:rsid w:val="00D81ADF"/>
    <w:rsid w:val="00D81F21"/>
    <w:rsid w:val="00D82998"/>
    <w:rsid w:val="00D8423D"/>
    <w:rsid w:val="00D84658"/>
    <w:rsid w:val="00D864F2"/>
    <w:rsid w:val="00D87927"/>
    <w:rsid w:val="00D879F2"/>
    <w:rsid w:val="00D87EFE"/>
    <w:rsid w:val="00D90FBB"/>
    <w:rsid w:val="00D92487"/>
    <w:rsid w:val="00D943F8"/>
    <w:rsid w:val="00D94633"/>
    <w:rsid w:val="00D94977"/>
    <w:rsid w:val="00D94E42"/>
    <w:rsid w:val="00D95470"/>
    <w:rsid w:val="00D96B55"/>
    <w:rsid w:val="00D97475"/>
    <w:rsid w:val="00D978F6"/>
    <w:rsid w:val="00DA1471"/>
    <w:rsid w:val="00DA2619"/>
    <w:rsid w:val="00DA2CD1"/>
    <w:rsid w:val="00DA2E57"/>
    <w:rsid w:val="00DA364A"/>
    <w:rsid w:val="00DA389A"/>
    <w:rsid w:val="00DA4239"/>
    <w:rsid w:val="00DA6567"/>
    <w:rsid w:val="00DA65DE"/>
    <w:rsid w:val="00DA7371"/>
    <w:rsid w:val="00DB0217"/>
    <w:rsid w:val="00DB0B61"/>
    <w:rsid w:val="00DB0E81"/>
    <w:rsid w:val="00DB1474"/>
    <w:rsid w:val="00DB164F"/>
    <w:rsid w:val="00DB19CD"/>
    <w:rsid w:val="00DB2962"/>
    <w:rsid w:val="00DB2D91"/>
    <w:rsid w:val="00DB52FB"/>
    <w:rsid w:val="00DB543E"/>
    <w:rsid w:val="00DC013B"/>
    <w:rsid w:val="00DC090B"/>
    <w:rsid w:val="00DC0BB3"/>
    <w:rsid w:val="00DC1679"/>
    <w:rsid w:val="00DC16CA"/>
    <w:rsid w:val="00DC219B"/>
    <w:rsid w:val="00DC269A"/>
    <w:rsid w:val="00DC2CF1"/>
    <w:rsid w:val="00DC38AC"/>
    <w:rsid w:val="00DC3A7C"/>
    <w:rsid w:val="00DC4906"/>
    <w:rsid w:val="00DC4FCF"/>
    <w:rsid w:val="00DC50E0"/>
    <w:rsid w:val="00DC624B"/>
    <w:rsid w:val="00DC6384"/>
    <w:rsid w:val="00DC6386"/>
    <w:rsid w:val="00DD1130"/>
    <w:rsid w:val="00DD1951"/>
    <w:rsid w:val="00DD4369"/>
    <w:rsid w:val="00DD487D"/>
    <w:rsid w:val="00DD4E83"/>
    <w:rsid w:val="00DD6628"/>
    <w:rsid w:val="00DD6945"/>
    <w:rsid w:val="00DE01B8"/>
    <w:rsid w:val="00DE0C6F"/>
    <w:rsid w:val="00DE1C36"/>
    <w:rsid w:val="00DE1E22"/>
    <w:rsid w:val="00DE24D3"/>
    <w:rsid w:val="00DE2D04"/>
    <w:rsid w:val="00DE3250"/>
    <w:rsid w:val="00DE6028"/>
    <w:rsid w:val="00DE6C85"/>
    <w:rsid w:val="00DE73F9"/>
    <w:rsid w:val="00DE7650"/>
    <w:rsid w:val="00DE78A3"/>
    <w:rsid w:val="00DE7DFA"/>
    <w:rsid w:val="00DF05C1"/>
    <w:rsid w:val="00DF1A71"/>
    <w:rsid w:val="00DF1CC0"/>
    <w:rsid w:val="00DF2013"/>
    <w:rsid w:val="00DF3EB6"/>
    <w:rsid w:val="00DF50F7"/>
    <w:rsid w:val="00DF50FC"/>
    <w:rsid w:val="00DF62AF"/>
    <w:rsid w:val="00DF62EB"/>
    <w:rsid w:val="00DF68C7"/>
    <w:rsid w:val="00DF731A"/>
    <w:rsid w:val="00DF77A7"/>
    <w:rsid w:val="00E0022C"/>
    <w:rsid w:val="00E00314"/>
    <w:rsid w:val="00E018CC"/>
    <w:rsid w:val="00E02929"/>
    <w:rsid w:val="00E04353"/>
    <w:rsid w:val="00E04662"/>
    <w:rsid w:val="00E04C82"/>
    <w:rsid w:val="00E0500E"/>
    <w:rsid w:val="00E06B75"/>
    <w:rsid w:val="00E11332"/>
    <w:rsid w:val="00E11352"/>
    <w:rsid w:val="00E12F91"/>
    <w:rsid w:val="00E1489E"/>
    <w:rsid w:val="00E15AF0"/>
    <w:rsid w:val="00E167C6"/>
    <w:rsid w:val="00E170DC"/>
    <w:rsid w:val="00E17546"/>
    <w:rsid w:val="00E1778F"/>
    <w:rsid w:val="00E20BA3"/>
    <w:rsid w:val="00E20F61"/>
    <w:rsid w:val="00E210B5"/>
    <w:rsid w:val="00E2243A"/>
    <w:rsid w:val="00E23120"/>
    <w:rsid w:val="00E24DDF"/>
    <w:rsid w:val="00E261B3"/>
    <w:rsid w:val="00E26818"/>
    <w:rsid w:val="00E27FFC"/>
    <w:rsid w:val="00E30B15"/>
    <w:rsid w:val="00E33237"/>
    <w:rsid w:val="00E360B3"/>
    <w:rsid w:val="00E379CE"/>
    <w:rsid w:val="00E37AB1"/>
    <w:rsid w:val="00E40181"/>
    <w:rsid w:val="00E411B5"/>
    <w:rsid w:val="00E435AE"/>
    <w:rsid w:val="00E45014"/>
    <w:rsid w:val="00E46086"/>
    <w:rsid w:val="00E468A2"/>
    <w:rsid w:val="00E46B5B"/>
    <w:rsid w:val="00E514EE"/>
    <w:rsid w:val="00E52B2F"/>
    <w:rsid w:val="00E53114"/>
    <w:rsid w:val="00E53F1A"/>
    <w:rsid w:val="00E54086"/>
    <w:rsid w:val="00E54950"/>
    <w:rsid w:val="00E54BCA"/>
    <w:rsid w:val="00E54C3B"/>
    <w:rsid w:val="00E55D9B"/>
    <w:rsid w:val="00E55F80"/>
    <w:rsid w:val="00E55FB3"/>
    <w:rsid w:val="00E56A01"/>
    <w:rsid w:val="00E61841"/>
    <w:rsid w:val="00E61FA9"/>
    <w:rsid w:val="00E629A1"/>
    <w:rsid w:val="00E6464A"/>
    <w:rsid w:val="00E64E70"/>
    <w:rsid w:val="00E675D7"/>
    <w:rsid w:val="00E6794C"/>
    <w:rsid w:val="00E71591"/>
    <w:rsid w:val="00E71752"/>
    <w:rsid w:val="00E71CEB"/>
    <w:rsid w:val="00E72DD3"/>
    <w:rsid w:val="00E7474F"/>
    <w:rsid w:val="00E74A50"/>
    <w:rsid w:val="00E75414"/>
    <w:rsid w:val="00E75419"/>
    <w:rsid w:val="00E757FD"/>
    <w:rsid w:val="00E76B0A"/>
    <w:rsid w:val="00E76C0F"/>
    <w:rsid w:val="00E77901"/>
    <w:rsid w:val="00E8005D"/>
    <w:rsid w:val="00E80DE3"/>
    <w:rsid w:val="00E82095"/>
    <w:rsid w:val="00E8257C"/>
    <w:rsid w:val="00E82B45"/>
    <w:rsid w:val="00E82C55"/>
    <w:rsid w:val="00E8349F"/>
    <w:rsid w:val="00E85EAC"/>
    <w:rsid w:val="00E87005"/>
    <w:rsid w:val="00E8787E"/>
    <w:rsid w:val="00E87BCE"/>
    <w:rsid w:val="00E92AC3"/>
    <w:rsid w:val="00E9565B"/>
    <w:rsid w:val="00E96404"/>
    <w:rsid w:val="00E9768B"/>
    <w:rsid w:val="00EA020D"/>
    <w:rsid w:val="00EA196C"/>
    <w:rsid w:val="00EA1FAB"/>
    <w:rsid w:val="00EA29D8"/>
    <w:rsid w:val="00EA2F6A"/>
    <w:rsid w:val="00EA3241"/>
    <w:rsid w:val="00EA5730"/>
    <w:rsid w:val="00EA59AE"/>
    <w:rsid w:val="00EB00E0"/>
    <w:rsid w:val="00EB05D5"/>
    <w:rsid w:val="00EB13D1"/>
    <w:rsid w:val="00EB1931"/>
    <w:rsid w:val="00EB1D75"/>
    <w:rsid w:val="00EB4C17"/>
    <w:rsid w:val="00EB599E"/>
    <w:rsid w:val="00EC0079"/>
    <w:rsid w:val="00EC059F"/>
    <w:rsid w:val="00EC0D81"/>
    <w:rsid w:val="00EC1F24"/>
    <w:rsid w:val="00EC20FF"/>
    <w:rsid w:val="00EC22F6"/>
    <w:rsid w:val="00EC699F"/>
    <w:rsid w:val="00ED16D9"/>
    <w:rsid w:val="00ED195F"/>
    <w:rsid w:val="00ED3101"/>
    <w:rsid w:val="00ED3F8C"/>
    <w:rsid w:val="00ED4C4F"/>
    <w:rsid w:val="00ED51A5"/>
    <w:rsid w:val="00ED5B9B"/>
    <w:rsid w:val="00ED6BAD"/>
    <w:rsid w:val="00ED7447"/>
    <w:rsid w:val="00EE00D6"/>
    <w:rsid w:val="00EE11E7"/>
    <w:rsid w:val="00EE1247"/>
    <w:rsid w:val="00EE1488"/>
    <w:rsid w:val="00EE1730"/>
    <w:rsid w:val="00EE29AD"/>
    <w:rsid w:val="00EE3E24"/>
    <w:rsid w:val="00EE3F95"/>
    <w:rsid w:val="00EE452C"/>
    <w:rsid w:val="00EE4D5D"/>
    <w:rsid w:val="00EE5131"/>
    <w:rsid w:val="00EE5240"/>
    <w:rsid w:val="00EE6254"/>
    <w:rsid w:val="00EF0C90"/>
    <w:rsid w:val="00EF109B"/>
    <w:rsid w:val="00EF201C"/>
    <w:rsid w:val="00EF2476"/>
    <w:rsid w:val="00EF2C72"/>
    <w:rsid w:val="00EF33D5"/>
    <w:rsid w:val="00EF36AF"/>
    <w:rsid w:val="00EF4023"/>
    <w:rsid w:val="00EF5220"/>
    <w:rsid w:val="00EF59A3"/>
    <w:rsid w:val="00EF5B49"/>
    <w:rsid w:val="00EF6675"/>
    <w:rsid w:val="00EF7748"/>
    <w:rsid w:val="00F00024"/>
    <w:rsid w:val="00F0063D"/>
    <w:rsid w:val="00F00F9C"/>
    <w:rsid w:val="00F01E5F"/>
    <w:rsid w:val="00F024F3"/>
    <w:rsid w:val="00F029DC"/>
    <w:rsid w:val="00F02ABA"/>
    <w:rsid w:val="00F03701"/>
    <w:rsid w:val="00F03E8D"/>
    <w:rsid w:val="00F0437A"/>
    <w:rsid w:val="00F0457C"/>
    <w:rsid w:val="00F05AC7"/>
    <w:rsid w:val="00F07495"/>
    <w:rsid w:val="00F0764A"/>
    <w:rsid w:val="00F101B8"/>
    <w:rsid w:val="00F10C7D"/>
    <w:rsid w:val="00F11037"/>
    <w:rsid w:val="00F12396"/>
    <w:rsid w:val="00F1239F"/>
    <w:rsid w:val="00F12847"/>
    <w:rsid w:val="00F12F7E"/>
    <w:rsid w:val="00F13A4B"/>
    <w:rsid w:val="00F14351"/>
    <w:rsid w:val="00F15D21"/>
    <w:rsid w:val="00F16F1B"/>
    <w:rsid w:val="00F21693"/>
    <w:rsid w:val="00F235F7"/>
    <w:rsid w:val="00F23761"/>
    <w:rsid w:val="00F246DF"/>
    <w:rsid w:val="00F24862"/>
    <w:rsid w:val="00F250A9"/>
    <w:rsid w:val="00F267AF"/>
    <w:rsid w:val="00F30727"/>
    <w:rsid w:val="00F30FF4"/>
    <w:rsid w:val="00F3106E"/>
    <w:rsid w:val="00F3122E"/>
    <w:rsid w:val="00F31373"/>
    <w:rsid w:val="00F32368"/>
    <w:rsid w:val="00F3266C"/>
    <w:rsid w:val="00F331AD"/>
    <w:rsid w:val="00F332A8"/>
    <w:rsid w:val="00F335FC"/>
    <w:rsid w:val="00F33B33"/>
    <w:rsid w:val="00F3414F"/>
    <w:rsid w:val="00F35287"/>
    <w:rsid w:val="00F3677E"/>
    <w:rsid w:val="00F40901"/>
    <w:rsid w:val="00F40A70"/>
    <w:rsid w:val="00F414CD"/>
    <w:rsid w:val="00F42E38"/>
    <w:rsid w:val="00F439AE"/>
    <w:rsid w:val="00F43A37"/>
    <w:rsid w:val="00F443E8"/>
    <w:rsid w:val="00F4641B"/>
    <w:rsid w:val="00F46EB8"/>
    <w:rsid w:val="00F476B8"/>
    <w:rsid w:val="00F505AA"/>
    <w:rsid w:val="00F50CD1"/>
    <w:rsid w:val="00F511E4"/>
    <w:rsid w:val="00F52D09"/>
    <w:rsid w:val="00F52E08"/>
    <w:rsid w:val="00F53A66"/>
    <w:rsid w:val="00F5462D"/>
    <w:rsid w:val="00F55A1E"/>
    <w:rsid w:val="00F55B21"/>
    <w:rsid w:val="00F56EF6"/>
    <w:rsid w:val="00F5713C"/>
    <w:rsid w:val="00F60082"/>
    <w:rsid w:val="00F608DD"/>
    <w:rsid w:val="00F60A8B"/>
    <w:rsid w:val="00F61A9F"/>
    <w:rsid w:val="00F61B5F"/>
    <w:rsid w:val="00F627CF"/>
    <w:rsid w:val="00F62C98"/>
    <w:rsid w:val="00F64696"/>
    <w:rsid w:val="00F657CC"/>
    <w:rsid w:val="00F65AA9"/>
    <w:rsid w:val="00F65CAC"/>
    <w:rsid w:val="00F672B3"/>
    <w:rsid w:val="00F6768F"/>
    <w:rsid w:val="00F67A63"/>
    <w:rsid w:val="00F72115"/>
    <w:rsid w:val="00F724C2"/>
    <w:rsid w:val="00F72C2C"/>
    <w:rsid w:val="00F741F2"/>
    <w:rsid w:val="00F74240"/>
    <w:rsid w:val="00F7468E"/>
    <w:rsid w:val="00F75F39"/>
    <w:rsid w:val="00F76CAB"/>
    <w:rsid w:val="00F772C6"/>
    <w:rsid w:val="00F77F59"/>
    <w:rsid w:val="00F80AA9"/>
    <w:rsid w:val="00F815B5"/>
    <w:rsid w:val="00F82C37"/>
    <w:rsid w:val="00F82E68"/>
    <w:rsid w:val="00F832D8"/>
    <w:rsid w:val="00F8357F"/>
    <w:rsid w:val="00F84A49"/>
    <w:rsid w:val="00F85195"/>
    <w:rsid w:val="00F86207"/>
    <w:rsid w:val="00F868E3"/>
    <w:rsid w:val="00F92A00"/>
    <w:rsid w:val="00F936C2"/>
    <w:rsid w:val="00F938BA"/>
    <w:rsid w:val="00F972B1"/>
    <w:rsid w:val="00F97919"/>
    <w:rsid w:val="00FA17F0"/>
    <w:rsid w:val="00FA2C46"/>
    <w:rsid w:val="00FA3525"/>
    <w:rsid w:val="00FA5A53"/>
    <w:rsid w:val="00FB0926"/>
    <w:rsid w:val="00FB218E"/>
    <w:rsid w:val="00FB2E90"/>
    <w:rsid w:val="00FB3501"/>
    <w:rsid w:val="00FB4769"/>
    <w:rsid w:val="00FB4CDA"/>
    <w:rsid w:val="00FB5B4E"/>
    <w:rsid w:val="00FB5B76"/>
    <w:rsid w:val="00FB6481"/>
    <w:rsid w:val="00FB6D36"/>
    <w:rsid w:val="00FB6D76"/>
    <w:rsid w:val="00FC0965"/>
    <w:rsid w:val="00FC0F81"/>
    <w:rsid w:val="00FC1E6F"/>
    <w:rsid w:val="00FC252F"/>
    <w:rsid w:val="00FC269A"/>
    <w:rsid w:val="00FC395C"/>
    <w:rsid w:val="00FC5935"/>
    <w:rsid w:val="00FC5E8E"/>
    <w:rsid w:val="00FC609E"/>
    <w:rsid w:val="00FC655D"/>
    <w:rsid w:val="00FC79A0"/>
    <w:rsid w:val="00FD14BB"/>
    <w:rsid w:val="00FD3766"/>
    <w:rsid w:val="00FD47C4"/>
    <w:rsid w:val="00FD6532"/>
    <w:rsid w:val="00FD6C1E"/>
    <w:rsid w:val="00FD7035"/>
    <w:rsid w:val="00FE2817"/>
    <w:rsid w:val="00FE2DCF"/>
    <w:rsid w:val="00FE3E2D"/>
    <w:rsid w:val="00FE3FA7"/>
    <w:rsid w:val="00FE5D04"/>
    <w:rsid w:val="00FF054C"/>
    <w:rsid w:val="00FF2998"/>
    <w:rsid w:val="00FF2A4E"/>
    <w:rsid w:val="00FF2FCE"/>
    <w:rsid w:val="00FF4B2B"/>
    <w:rsid w:val="00FF4F7D"/>
    <w:rsid w:val="00FF566E"/>
    <w:rsid w:val="00FF6D9D"/>
    <w:rsid w:val="00FF7B07"/>
    <w:rsid w:val="00FF7DD5"/>
    <w:rsid w:val="016E1DE3"/>
    <w:rsid w:val="022BBB4E"/>
    <w:rsid w:val="0267FDC2"/>
    <w:rsid w:val="0D8EA11B"/>
    <w:rsid w:val="112A8528"/>
    <w:rsid w:val="11F43C22"/>
    <w:rsid w:val="12A674E1"/>
    <w:rsid w:val="15CE2651"/>
    <w:rsid w:val="1943D484"/>
    <w:rsid w:val="19BFE9EA"/>
    <w:rsid w:val="1CB4EA11"/>
    <w:rsid w:val="1CE467B2"/>
    <w:rsid w:val="1FF4024C"/>
    <w:rsid w:val="21215168"/>
    <w:rsid w:val="2204F4F9"/>
    <w:rsid w:val="25C3CDD6"/>
    <w:rsid w:val="26BD0BA3"/>
    <w:rsid w:val="27611B00"/>
    <w:rsid w:val="28BA9458"/>
    <w:rsid w:val="2B57A787"/>
    <w:rsid w:val="2C8E7A08"/>
    <w:rsid w:val="30E2F45E"/>
    <w:rsid w:val="32C88167"/>
    <w:rsid w:val="344CB33D"/>
    <w:rsid w:val="39A28D55"/>
    <w:rsid w:val="3BD76D5E"/>
    <w:rsid w:val="3E54D8AD"/>
    <w:rsid w:val="45763BE5"/>
    <w:rsid w:val="47649FA9"/>
    <w:rsid w:val="48C3B23D"/>
    <w:rsid w:val="48CAE72B"/>
    <w:rsid w:val="4A47BA48"/>
    <w:rsid w:val="4B81CB61"/>
    <w:rsid w:val="4C588883"/>
    <w:rsid w:val="4C728359"/>
    <w:rsid w:val="4DBD0AE4"/>
    <w:rsid w:val="4DCD3CB0"/>
    <w:rsid w:val="4F6A8897"/>
    <w:rsid w:val="4FA7496F"/>
    <w:rsid w:val="51128264"/>
    <w:rsid w:val="51886D9A"/>
    <w:rsid w:val="5329C1CA"/>
    <w:rsid w:val="5AD352FC"/>
    <w:rsid w:val="5C158F92"/>
    <w:rsid w:val="5EA04676"/>
    <w:rsid w:val="5F94B7FC"/>
    <w:rsid w:val="602A1FE7"/>
    <w:rsid w:val="610AC1E8"/>
    <w:rsid w:val="63B1D6F8"/>
    <w:rsid w:val="64C2912C"/>
    <w:rsid w:val="65662469"/>
    <w:rsid w:val="667AB287"/>
    <w:rsid w:val="68338F2B"/>
    <w:rsid w:val="6C0D7825"/>
    <w:rsid w:val="6C40306E"/>
    <w:rsid w:val="6D28C54F"/>
    <w:rsid w:val="70C962E1"/>
    <w:rsid w:val="728C2C4E"/>
    <w:rsid w:val="7314D8B7"/>
    <w:rsid w:val="7A60A869"/>
    <w:rsid w:val="7AF17298"/>
    <w:rsid w:val="7C2A7FFF"/>
    <w:rsid w:val="7D9ED0D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AB7E3E05-F7BD-4F37-A6D3-EF51755A7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34"/>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34"/>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tabs>
        <w:tab w:val="num" w:pos="227"/>
        <w:tab w:val="num" w:pos="794"/>
      </w:tabs>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tabs>
        <w:tab w:val="num" w:pos="397"/>
      </w:tabs>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D7E30"/>
    <w:pPr>
      <w:numPr>
        <w:numId w:val="1"/>
      </w:numPr>
    </w:pPr>
  </w:style>
  <w:style w:type="paragraph" w:customStyle="1" w:styleId="Numberloweralphaindent">
    <w:name w:val="Number lower alpha indent"/>
    <w:basedOn w:val="Body"/>
    <w:uiPriority w:val="3"/>
    <w:rsid w:val="00337339"/>
    <w:pPr>
      <w:numPr>
        <w:ilvl w:val="1"/>
        <w:numId w:val="6"/>
      </w:numPr>
    </w:pPr>
  </w:style>
  <w:style w:type="paragraph" w:customStyle="1" w:styleId="Numberdigitindent">
    <w:name w:val="Number digit indent"/>
    <w:basedOn w:val="Body"/>
    <w:uiPriority w:val="3"/>
    <w:rsid w:val="003D7E30"/>
    <w:pPr>
      <w:numPr>
        <w:ilvl w:val="1"/>
        <w:numId w:val="1"/>
      </w:numPr>
    </w:pPr>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1"/>
      </w:numPr>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styleId="NormalWeb">
    <w:name w:val="Normal (Web)"/>
    <w:basedOn w:val="Normal"/>
    <w:uiPriority w:val="99"/>
    <w:semiHidden/>
    <w:unhideWhenUsed/>
    <w:rsid w:val="00062891"/>
    <w:rPr>
      <w:rFonts w:ascii="Times New Roman" w:hAnsi="Times New Roman"/>
      <w:sz w:val="24"/>
      <w:szCs w:val="24"/>
    </w:rPr>
  </w:style>
  <w:style w:type="paragraph" w:styleId="ListParagraph">
    <w:name w:val="List Paragraph"/>
    <w:basedOn w:val="Normal"/>
    <w:uiPriority w:val="34"/>
    <w:qFormat/>
    <w:rsid w:val="00F3414F"/>
    <w:pPr>
      <w:ind w:left="720"/>
      <w:contextualSpacing/>
    </w:pPr>
  </w:style>
  <w:style w:type="character" w:styleId="Mention">
    <w:name w:val="Mention"/>
    <w:basedOn w:val="DefaultParagraphFont"/>
    <w:uiPriority w:val="99"/>
    <w:unhideWhenUsed/>
    <w:rsid w:val="00052F3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4604">
      <w:bodyDiv w:val="1"/>
      <w:marLeft w:val="0"/>
      <w:marRight w:val="0"/>
      <w:marTop w:val="0"/>
      <w:marBottom w:val="0"/>
      <w:divBdr>
        <w:top w:val="none" w:sz="0" w:space="0" w:color="auto"/>
        <w:left w:val="none" w:sz="0" w:space="0" w:color="auto"/>
        <w:bottom w:val="none" w:sz="0" w:space="0" w:color="auto"/>
        <w:right w:val="none" w:sz="0" w:space="0" w:color="auto"/>
      </w:divBdr>
      <w:divsChild>
        <w:div w:id="2111847702">
          <w:marLeft w:val="446"/>
          <w:marRight w:val="0"/>
          <w:marTop w:val="160"/>
          <w:marBottom w:val="160"/>
          <w:divBdr>
            <w:top w:val="none" w:sz="0" w:space="0" w:color="auto"/>
            <w:left w:val="none" w:sz="0" w:space="0" w:color="auto"/>
            <w:bottom w:val="none" w:sz="0" w:space="0" w:color="auto"/>
            <w:right w:val="none" w:sz="0" w:space="0" w:color="auto"/>
          </w:divBdr>
        </w:div>
      </w:divsChild>
    </w:div>
    <w:div w:id="61609408">
      <w:bodyDiv w:val="1"/>
      <w:marLeft w:val="0"/>
      <w:marRight w:val="0"/>
      <w:marTop w:val="0"/>
      <w:marBottom w:val="0"/>
      <w:divBdr>
        <w:top w:val="none" w:sz="0" w:space="0" w:color="auto"/>
        <w:left w:val="none" w:sz="0" w:space="0" w:color="auto"/>
        <w:bottom w:val="none" w:sz="0" w:space="0" w:color="auto"/>
        <w:right w:val="none" w:sz="0" w:space="0" w:color="auto"/>
      </w:divBdr>
      <w:divsChild>
        <w:div w:id="205220223">
          <w:marLeft w:val="0"/>
          <w:marRight w:val="0"/>
          <w:marTop w:val="0"/>
          <w:marBottom w:val="0"/>
          <w:divBdr>
            <w:top w:val="none" w:sz="0" w:space="0" w:color="auto"/>
            <w:left w:val="none" w:sz="0" w:space="0" w:color="auto"/>
            <w:bottom w:val="none" w:sz="0" w:space="0" w:color="auto"/>
            <w:right w:val="none" w:sz="0" w:space="0" w:color="auto"/>
          </w:divBdr>
          <w:divsChild>
            <w:div w:id="194730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7580">
      <w:bodyDiv w:val="1"/>
      <w:marLeft w:val="0"/>
      <w:marRight w:val="0"/>
      <w:marTop w:val="0"/>
      <w:marBottom w:val="0"/>
      <w:divBdr>
        <w:top w:val="none" w:sz="0" w:space="0" w:color="auto"/>
        <w:left w:val="none" w:sz="0" w:space="0" w:color="auto"/>
        <w:bottom w:val="none" w:sz="0" w:space="0" w:color="auto"/>
        <w:right w:val="none" w:sz="0" w:space="0" w:color="auto"/>
      </w:divBdr>
      <w:divsChild>
        <w:div w:id="96875395">
          <w:marLeft w:val="763"/>
          <w:marRight w:val="0"/>
          <w:marTop w:val="160"/>
          <w:marBottom w:val="0"/>
          <w:divBdr>
            <w:top w:val="none" w:sz="0" w:space="0" w:color="auto"/>
            <w:left w:val="none" w:sz="0" w:space="0" w:color="auto"/>
            <w:bottom w:val="none" w:sz="0" w:space="0" w:color="auto"/>
            <w:right w:val="none" w:sz="0" w:space="0" w:color="auto"/>
          </w:divBdr>
        </w:div>
        <w:div w:id="1474908866">
          <w:marLeft w:val="763"/>
          <w:marRight w:val="0"/>
          <w:marTop w:val="160"/>
          <w:marBottom w:val="0"/>
          <w:divBdr>
            <w:top w:val="none" w:sz="0" w:space="0" w:color="auto"/>
            <w:left w:val="none" w:sz="0" w:space="0" w:color="auto"/>
            <w:bottom w:val="none" w:sz="0" w:space="0" w:color="auto"/>
            <w:right w:val="none" w:sz="0" w:space="0" w:color="auto"/>
          </w:divBdr>
        </w:div>
        <w:div w:id="1525173343">
          <w:marLeft w:val="763"/>
          <w:marRight w:val="0"/>
          <w:marTop w:val="160"/>
          <w:marBottom w:val="0"/>
          <w:divBdr>
            <w:top w:val="none" w:sz="0" w:space="0" w:color="auto"/>
            <w:left w:val="none" w:sz="0" w:space="0" w:color="auto"/>
            <w:bottom w:val="none" w:sz="0" w:space="0" w:color="auto"/>
            <w:right w:val="none" w:sz="0" w:space="0" w:color="auto"/>
          </w:divBdr>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7867456">
      <w:bodyDiv w:val="1"/>
      <w:marLeft w:val="0"/>
      <w:marRight w:val="0"/>
      <w:marTop w:val="0"/>
      <w:marBottom w:val="0"/>
      <w:divBdr>
        <w:top w:val="none" w:sz="0" w:space="0" w:color="auto"/>
        <w:left w:val="none" w:sz="0" w:space="0" w:color="auto"/>
        <w:bottom w:val="none" w:sz="0" w:space="0" w:color="auto"/>
        <w:right w:val="none" w:sz="0" w:space="0" w:color="auto"/>
      </w:divBdr>
    </w:div>
    <w:div w:id="241527483">
      <w:bodyDiv w:val="1"/>
      <w:marLeft w:val="0"/>
      <w:marRight w:val="0"/>
      <w:marTop w:val="0"/>
      <w:marBottom w:val="0"/>
      <w:divBdr>
        <w:top w:val="none" w:sz="0" w:space="0" w:color="auto"/>
        <w:left w:val="none" w:sz="0" w:space="0" w:color="auto"/>
        <w:bottom w:val="none" w:sz="0" w:space="0" w:color="auto"/>
        <w:right w:val="none" w:sz="0" w:space="0" w:color="auto"/>
      </w:divBdr>
      <w:divsChild>
        <w:div w:id="1623224145">
          <w:marLeft w:val="446"/>
          <w:marRight w:val="0"/>
          <w:marTop w:val="160"/>
          <w:marBottom w:val="160"/>
          <w:divBdr>
            <w:top w:val="none" w:sz="0" w:space="0" w:color="auto"/>
            <w:left w:val="none" w:sz="0" w:space="0" w:color="auto"/>
            <w:bottom w:val="none" w:sz="0" w:space="0" w:color="auto"/>
            <w:right w:val="none" w:sz="0" w:space="0" w:color="auto"/>
          </w:divBdr>
        </w:div>
      </w:divsChild>
    </w:div>
    <w:div w:id="296569014">
      <w:bodyDiv w:val="1"/>
      <w:marLeft w:val="0"/>
      <w:marRight w:val="0"/>
      <w:marTop w:val="0"/>
      <w:marBottom w:val="0"/>
      <w:divBdr>
        <w:top w:val="none" w:sz="0" w:space="0" w:color="auto"/>
        <w:left w:val="none" w:sz="0" w:space="0" w:color="auto"/>
        <w:bottom w:val="none" w:sz="0" w:space="0" w:color="auto"/>
        <w:right w:val="none" w:sz="0" w:space="0" w:color="auto"/>
      </w:divBdr>
      <w:divsChild>
        <w:div w:id="944382021">
          <w:marLeft w:val="446"/>
          <w:marRight w:val="0"/>
          <w:marTop w:val="160"/>
          <w:marBottom w:val="16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63019138">
      <w:bodyDiv w:val="1"/>
      <w:marLeft w:val="0"/>
      <w:marRight w:val="0"/>
      <w:marTop w:val="0"/>
      <w:marBottom w:val="0"/>
      <w:divBdr>
        <w:top w:val="none" w:sz="0" w:space="0" w:color="auto"/>
        <w:left w:val="none" w:sz="0" w:space="0" w:color="auto"/>
        <w:bottom w:val="none" w:sz="0" w:space="0" w:color="auto"/>
        <w:right w:val="none" w:sz="0" w:space="0" w:color="auto"/>
      </w:divBdr>
    </w:div>
    <w:div w:id="367729004">
      <w:bodyDiv w:val="1"/>
      <w:marLeft w:val="0"/>
      <w:marRight w:val="0"/>
      <w:marTop w:val="0"/>
      <w:marBottom w:val="0"/>
      <w:divBdr>
        <w:top w:val="none" w:sz="0" w:space="0" w:color="auto"/>
        <w:left w:val="none" w:sz="0" w:space="0" w:color="auto"/>
        <w:bottom w:val="none" w:sz="0" w:space="0" w:color="auto"/>
        <w:right w:val="none" w:sz="0" w:space="0" w:color="auto"/>
      </w:divBdr>
      <w:divsChild>
        <w:div w:id="940912807">
          <w:marLeft w:val="446"/>
          <w:marRight w:val="0"/>
          <w:marTop w:val="160"/>
          <w:marBottom w:val="160"/>
          <w:divBdr>
            <w:top w:val="none" w:sz="0" w:space="0" w:color="auto"/>
            <w:left w:val="none" w:sz="0" w:space="0" w:color="auto"/>
            <w:bottom w:val="none" w:sz="0" w:space="0" w:color="auto"/>
            <w:right w:val="none" w:sz="0" w:space="0" w:color="auto"/>
          </w:divBdr>
        </w:div>
      </w:divsChild>
    </w:div>
    <w:div w:id="398745810">
      <w:bodyDiv w:val="1"/>
      <w:marLeft w:val="0"/>
      <w:marRight w:val="0"/>
      <w:marTop w:val="0"/>
      <w:marBottom w:val="0"/>
      <w:divBdr>
        <w:top w:val="none" w:sz="0" w:space="0" w:color="auto"/>
        <w:left w:val="none" w:sz="0" w:space="0" w:color="auto"/>
        <w:bottom w:val="none" w:sz="0" w:space="0" w:color="auto"/>
        <w:right w:val="none" w:sz="0" w:space="0" w:color="auto"/>
      </w:divBdr>
      <w:divsChild>
        <w:div w:id="749040245">
          <w:marLeft w:val="0"/>
          <w:marRight w:val="0"/>
          <w:marTop w:val="0"/>
          <w:marBottom w:val="0"/>
          <w:divBdr>
            <w:top w:val="none" w:sz="0" w:space="0" w:color="auto"/>
            <w:left w:val="none" w:sz="0" w:space="0" w:color="auto"/>
            <w:bottom w:val="none" w:sz="0" w:space="0" w:color="auto"/>
            <w:right w:val="none" w:sz="0" w:space="0" w:color="auto"/>
          </w:divBdr>
        </w:div>
        <w:div w:id="1275214513">
          <w:marLeft w:val="0"/>
          <w:marRight w:val="0"/>
          <w:marTop w:val="0"/>
          <w:marBottom w:val="0"/>
          <w:divBdr>
            <w:top w:val="none" w:sz="0" w:space="0" w:color="auto"/>
            <w:left w:val="none" w:sz="0" w:space="0" w:color="auto"/>
            <w:bottom w:val="none" w:sz="0" w:space="0" w:color="auto"/>
            <w:right w:val="none" w:sz="0" w:space="0" w:color="auto"/>
          </w:divBdr>
        </w:div>
        <w:div w:id="1642076427">
          <w:marLeft w:val="0"/>
          <w:marRight w:val="0"/>
          <w:marTop w:val="0"/>
          <w:marBottom w:val="0"/>
          <w:divBdr>
            <w:top w:val="none" w:sz="0" w:space="0" w:color="auto"/>
            <w:left w:val="none" w:sz="0" w:space="0" w:color="auto"/>
            <w:bottom w:val="none" w:sz="0" w:space="0" w:color="auto"/>
            <w:right w:val="none" w:sz="0" w:space="0" w:color="auto"/>
          </w:divBdr>
        </w:div>
      </w:divsChild>
    </w:div>
    <w:div w:id="528882295">
      <w:bodyDiv w:val="1"/>
      <w:marLeft w:val="0"/>
      <w:marRight w:val="0"/>
      <w:marTop w:val="0"/>
      <w:marBottom w:val="0"/>
      <w:divBdr>
        <w:top w:val="none" w:sz="0" w:space="0" w:color="auto"/>
        <w:left w:val="none" w:sz="0" w:space="0" w:color="auto"/>
        <w:bottom w:val="none" w:sz="0" w:space="0" w:color="auto"/>
        <w:right w:val="none" w:sz="0" w:space="0" w:color="auto"/>
      </w:divBdr>
      <w:divsChild>
        <w:div w:id="21128293">
          <w:marLeft w:val="446"/>
          <w:marRight w:val="0"/>
          <w:marTop w:val="160"/>
          <w:marBottom w:val="160"/>
          <w:divBdr>
            <w:top w:val="none" w:sz="0" w:space="0" w:color="auto"/>
            <w:left w:val="none" w:sz="0" w:space="0" w:color="auto"/>
            <w:bottom w:val="none" w:sz="0" w:space="0" w:color="auto"/>
            <w:right w:val="none" w:sz="0" w:space="0" w:color="auto"/>
          </w:divBdr>
        </w:div>
      </w:divsChild>
    </w:div>
    <w:div w:id="547883215">
      <w:bodyDiv w:val="1"/>
      <w:marLeft w:val="0"/>
      <w:marRight w:val="0"/>
      <w:marTop w:val="0"/>
      <w:marBottom w:val="0"/>
      <w:divBdr>
        <w:top w:val="none" w:sz="0" w:space="0" w:color="auto"/>
        <w:left w:val="none" w:sz="0" w:space="0" w:color="auto"/>
        <w:bottom w:val="none" w:sz="0" w:space="0" w:color="auto"/>
        <w:right w:val="none" w:sz="0" w:space="0" w:color="auto"/>
      </w:divBdr>
      <w:divsChild>
        <w:div w:id="952900217">
          <w:marLeft w:val="446"/>
          <w:marRight w:val="0"/>
          <w:marTop w:val="160"/>
          <w:marBottom w:val="160"/>
          <w:divBdr>
            <w:top w:val="none" w:sz="0" w:space="0" w:color="auto"/>
            <w:left w:val="none" w:sz="0" w:space="0" w:color="auto"/>
            <w:bottom w:val="none" w:sz="0" w:space="0" w:color="auto"/>
            <w:right w:val="none" w:sz="0" w:space="0" w:color="auto"/>
          </w:divBdr>
        </w:div>
      </w:divsChild>
    </w:div>
    <w:div w:id="557085175">
      <w:bodyDiv w:val="1"/>
      <w:marLeft w:val="0"/>
      <w:marRight w:val="0"/>
      <w:marTop w:val="0"/>
      <w:marBottom w:val="0"/>
      <w:divBdr>
        <w:top w:val="none" w:sz="0" w:space="0" w:color="auto"/>
        <w:left w:val="none" w:sz="0" w:space="0" w:color="auto"/>
        <w:bottom w:val="none" w:sz="0" w:space="0" w:color="auto"/>
        <w:right w:val="none" w:sz="0" w:space="0" w:color="auto"/>
      </w:divBdr>
      <w:divsChild>
        <w:div w:id="510073168">
          <w:marLeft w:val="446"/>
          <w:marRight w:val="0"/>
          <w:marTop w:val="160"/>
          <w:marBottom w:val="160"/>
          <w:divBdr>
            <w:top w:val="none" w:sz="0" w:space="0" w:color="auto"/>
            <w:left w:val="none" w:sz="0" w:space="0" w:color="auto"/>
            <w:bottom w:val="none" w:sz="0" w:space="0" w:color="auto"/>
            <w:right w:val="none" w:sz="0" w:space="0" w:color="auto"/>
          </w:divBdr>
        </w:div>
      </w:divsChild>
    </w:div>
    <w:div w:id="606736065">
      <w:bodyDiv w:val="1"/>
      <w:marLeft w:val="0"/>
      <w:marRight w:val="0"/>
      <w:marTop w:val="0"/>
      <w:marBottom w:val="0"/>
      <w:divBdr>
        <w:top w:val="none" w:sz="0" w:space="0" w:color="auto"/>
        <w:left w:val="none" w:sz="0" w:space="0" w:color="auto"/>
        <w:bottom w:val="none" w:sz="0" w:space="0" w:color="auto"/>
        <w:right w:val="none" w:sz="0" w:space="0" w:color="auto"/>
      </w:divBdr>
      <w:divsChild>
        <w:div w:id="914365566">
          <w:marLeft w:val="446"/>
          <w:marRight w:val="0"/>
          <w:marTop w:val="160"/>
          <w:marBottom w:val="160"/>
          <w:divBdr>
            <w:top w:val="none" w:sz="0" w:space="0" w:color="auto"/>
            <w:left w:val="none" w:sz="0" w:space="0" w:color="auto"/>
            <w:bottom w:val="none" w:sz="0" w:space="0" w:color="auto"/>
            <w:right w:val="none" w:sz="0" w:space="0" w:color="auto"/>
          </w:divBdr>
        </w:div>
      </w:divsChild>
    </w:div>
    <w:div w:id="608509216">
      <w:bodyDiv w:val="1"/>
      <w:marLeft w:val="0"/>
      <w:marRight w:val="0"/>
      <w:marTop w:val="0"/>
      <w:marBottom w:val="0"/>
      <w:divBdr>
        <w:top w:val="none" w:sz="0" w:space="0" w:color="auto"/>
        <w:left w:val="none" w:sz="0" w:space="0" w:color="auto"/>
        <w:bottom w:val="none" w:sz="0" w:space="0" w:color="auto"/>
        <w:right w:val="none" w:sz="0" w:space="0" w:color="auto"/>
      </w:divBdr>
    </w:div>
    <w:div w:id="611212088">
      <w:bodyDiv w:val="1"/>
      <w:marLeft w:val="0"/>
      <w:marRight w:val="0"/>
      <w:marTop w:val="0"/>
      <w:marBottom w:val="0"/>
      <w:divBdr>
        <w:top w:val="none" w:sz="0" w:space="0" w:color="auto"/>
        <w:left w:val="none" w:sz="0" w:space="0" w:color="auto"/>
        <w:bottom w:val="none" w:sz="0" w:space="0" w:color="auto"/>
        <w:right w:val="none" w:sz="0" w:space="0" w:color="auto"/>
      </w:divBdr>
      <w:divsChild>
        <w:div w:id="534201080">
          <w:marLeft w:val="0"/>
          <w:marRight w:val="0"/>
          <w:marTop w:val="0"/>
          <w:marBottom w:val="0"/>
          <w:divBdr>
            <w:top w:val="none" w:sz="0" w:space="0" w:color="auto"/>
            <w:left w:val="none" w:sz="0" w:space="0" w:color="auto"/>
            <w:bottom w:val="none" w:sz="0" w:space="0" w:color="auto"/>
            <w:right w:val="none" w:sz="0" w:space="0" w:color="auto"/>
          </w:divBdr>
        </w:div>
        <w:div w:id="1103305757">
          <w:marLeft w:val="0"/>
          <w:marRight w:val="0"/>
          <w:marTop w:val="0"/>
          <w:marBottom w:val="0"/>
          <w:divBdr>
            <w:top w:val="none" w:sz="0" w:space="0" w:color="auto"/>
            <w:left w:val="none" w:sz="0" w:space="0" w:color="auto"/>
            <w:bottom w:val="none" w:sz="0" w:space="0" w:color="auto"/>
            <w:right w:val="none" w:sz="0" w:space="0" w:color="auto"/>
          </w:divBdr>
        </w:div>
      </w:divsChild>
    </w:div>
    <w:div w:id="617756689">
      <w:bodyDiv w:val="1"/>
      <w:marLeft w:val="0"/>
      <w:marRight w:val="0"/>
      <w:marTop w:val="0"/>
      <w:marBottom w:val="0"/>
      <w:divBdr>
        <w:top w:val="none" w:sz="0" w:space="0" w:color="auto"/>
        <w:left w:val="none" w:sz="0" w:space="0" w:color="auto"/>
        <w:bottom w:val="none" w:sz="0" w:space="0" w:color="auto"/>
        <w:right w:val="none" w:sz="0" w:space="0" w:color="auto"/>
      </w:divBdr>
      <w:divsChild>
        <w:div w:id="2041125654">
          <w:marLeft w:val="0"/>
          <w:marRight w:val="0"/>
          <w:marTop w:val="0"/>
          <w:marBottom w:val="0"/>
          <w:divBdr>
            <w:top w:val="none" w:sz="0" w:space="0" w:color="auto"/>
            <w:left w:val="none" w:sz="0" w:space="0" w:color="auto"/>
            <w:bottom w:val="none" w:sz="0" w:space="0" w:color="auto"/>
            <w:right w:val="none" w:sz="0" w:space="0" w:color="auto"/>
          </w:divBdr>
        </w:div>
        <w:div w:id="2078818865">
          <w:marLeft w:val="0"/>
          <w:marRight w:val="0"/>
          <w:marTop w:val="0"/>
          <w:marBottom w:val="0"/>
          <w:divBdr>
            <w:top w:val="none" w:sz="0" w:space="0" w:color="auto"/>
            <w:left w:val="none" w:sz="0" w:space="0" w:color="auto"/>
            <w:bottom w:val="none" w:sz="0" w:space="0" w:color="auto"/>
            <w:right w:val="none" w:sz="0" w:space="0" w:color="auto"/>
          </w:divBdr>
        </w:div>
        <w:div w:id="2085032451">
          <w:marLeft w:val="0"/>
          <w:marRight w:val="0"/>
          <w:marTop w:val="0"/>
          <w:marBottom w:val="0"/>
          <w:divBdr>
            <w:top w:val="none" w:sz="0" w:space="0" w:color="auto"/>
            <w:left w:val="none" w:sz="0" w:space="0" w:color="auto"/>
            <w:bottom w:val="none" w:sz="0" w:space="0" w:color="auto"/>
            <w:right w:val="none" w:sz="0" w:space="0" w:color="auto"/>
          </w:divBdr>
        </w:div>
      </w:divsChild>
    </w:div>
    <w:div w:id="649410823">
      <w:bodyDiv w:val="1"/>
      <w:marLeft w:val="0"/>
      <w:marRight w:val="0"/>
      <w:marTop w:val="0"/>
      <w:marBottom w:val="0"/>
      <w:divBdr>
        <w:top w:val="none" w:sz="0" w:space="0" w:color="auto"/>
        <w:left w:val="none" w:sz="0" w:space="0" w:color="auto"/>
        <w:bottom w:val="none" w:sz="0" w:space="0" w:color="auto"/>
        <w:right w:val="none" w:sz="0" w:space="0" w:color="auto"/>
      </w:divBdr>
      <w:divsChild>
        <w:div w:id="1931309095">
          <w:marLeft w:val="446"/>
          <w:marRight w:val="0"/>
          <w:marTop w:val="160"/>
          <w:marBottom w:val="160"/>
          <w:divBdr>
            <w:top w:val="none" w:sz="0" w:space="0" w:color="auto"/>
            <w:left w:val="none" w:sz="0" w:space="0" w:color="auto"/>
            <w:bottom w:val="none" w:sz="0" w:space="0" w:color="auto"/>
            <w:right w:val="none" w:sz="0" w:space="0" w:color="auto"/>
          </w:divBdr>
        </w:div>
      </w:divsChild>
    </w:div>
    <w:div w:id="700714645">
      <w:bodyDiv w:val="1"/>
      <w:marLeft w:val="0"/>
      <w:marRight w:val="0"/>
      <w:marTop w:val="0"/>
      <w:marBottom w:val="0"/>
      <w:divBdr>
        <w:top w:val="none" w:sz="0" w:space="0" w:color="auto"/>
        <w:left w:val="none" w:sz="0" w:space="0" w:color="auto"/>
        <w:bottom w:val="none" w:sz="0" w:space="0" w:color="auto"/>
        <w:right w:val="none" w:sz="0" w:space="0" w:color="auto"/>
      </w:divBdr>
      <w:divsChild>
        <w:div w:id="2074040247">
          <w:marLeft w:val="446"/>
          <w:marRight w:val="0"/>
          <w:marTop w:val="160"/>
          <w:marBottom w:val="160"/>
          <w:divBdr>
            <w:top w:val="none" w:sz="0" w:space="0" w:color="auto"/>
            <w:left w:val="none" w:sz="0" w:space="0" w:color="auto"/>
            <w:bottom w:val="none" w:sz="0" w:space="0" w:color="auto"/>
            <w:right w:val="none" w:sz="0" w:space="0" w:color="auto"/>
          </w:divBdr>
        </w:div>
      </w:divsChild>
    </w:div>
    <w:div w:id="779836241">
      <w:bodyDiv w:val="1"/>
      <w:marLeft w:val="0"/>
      <w:marRight w:val="0"/>
      <w:marTop w:val="0"/>
      <w:marBottom w:val="0"/>
      <w:divBdr>
        <w:top w:val="none" w:sz="0" w:space="0" w:color="auto"/>
        <w:left w:val="none" w:sz="0" w:space="0" w:color="auto"/>
        <w:bottom w:val="none" w:sz="0" w:space="0" w:color="auto"/>
        <w:right w:val="none" w:sz="0" w:space="0" w:color="auto"/>
      </w:divBdr>
      <w:divsChild>
        <w:div w:id="707217354">
          <w:marLeft w:val="446"/>
          <w:marRight w:val="0"/>
          <w:marTop w:val="160"/>
          <w:marBottom w:val="160"/>
          <w:divBdr>
            <w:top w:val="none" w:sz="0" w:space="0" w:color="auto"/>
            <w:left w:val="none" w:sz="0" w:space="0" w:color="auto"/>
            <w:bottom w:val="none" w:sz="0" w:space="0" w:color="auto"/>
            <w:right w:val="none" w:sz="0" w:space="0" w:color="auto"/>
          </w:divBdr>
        </w:div>
      </w:divsChild>
    </w:div>
    <w:div w:id="824735931">
      <w:bodyDiv w:val="1"/>
      <w:marLeft w:val="0"/>
      <w:marRight w:val="0"/>
      <w:marTop w:val="0"/>
      <w:marBottom w:val="0"/>
      <w:divBdr>
        <w:top w:val="none" w:sz="0" w:space="0" w:color="auto"/>
        <w:left w:val="none" w:sz="0" w:space="0" w:color="auto"/>
        <w:bottom w:val="none" w:sz="0" w:space="0" w:color="auto"/>
        <w:right w:val="none" w:sz="0" w:space="0" w:color="auto"/>
      </w:divBdr>
    </w:div>
    <w:div w:id="850295479">
      <w:bodyDiv w:val="1"/>
      <w:marLeft w:val="0"/>
      <w:marRight w:val="0"/>
      <w:marTop w:val="0"/>
      <w:marBottom w:val="0"/>
      <w:divBdr>
        <w:top w:val="none" w:sz="0" w:space="0" w:color="auto"/>
        <w:left w:val="none" w:sz="0" w:space="0" w:color="auto"/>
        <w:bottom w:val="none" w:sz="0" w:space="0" w:color="auto"/>
        <w:right w:val="none" w:sz="0" w:space="0" w:color="auto"/>
      </w:divBdr>
      <w:divsChild>
        <w:div w:id="1755587553">
          <w:marLeft w:val="0"/>
          <w:marRight w:val="0"/>
          <w:marTop w:val="0"/>
          <w:marBottom w:val="0"/>
          <w:divBdr>
            <w:top w:val="none" w:sz="0" w:space="0" w:color="auto"/>
            <w:left w:val="none" w:sz="0" w:space="0" w:color="auto"/>
            <w:bottom w:val="none" w:sz="0" w:space="0" w:color="auto"/>
            <w:right w:val="none" w:sz="0" w:space="0" w:color="auto"/>
          </w:divBdr>
          <w:divsChild>
            <w:div w:id="128484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7491002">
      <w:bodyDiv w:val="1"/>
      <w:marLeft w:val="0"/>
      <w:marRight w:val="0"/>
      <w:marTop w:val="0"/>
      <w:marBottom w:val="0"/>
      <w:divBdr>
        <w:top w:val="none" w:sz="0" w:space="0" w:color="auto"/>
        <w:left w:val="none" w:sz="0" w:space="0" w:color="auto"/>
        <w:bottom w:val="none" w:sz="0" w:space="0" w:color="auto"/>
        <w:right w:val="none" w:sz="0" w:space="0" w:color="auto"/>
      </w:divBdr>
    </w:div>
    <w:div w:id="934240962">
      <w:bodyDiv w:val="1"/>
      <w:marLeft w:val="0"/>
      <w:marRight w:val="0"/>
      <w:marTop w:val="0"/>
      <w:marBottom w:val="0"/>
      <w:divBdr>
        <w:top w:val="none" w:sz="0" w:space="0" w:color="auto"/>
        <w:left w:val="none" w:sz="0" w:space="0" w:color="auto"/>
        <w:bottom w:val="none" w:sz="0" w:space="0" w:color="auto"/>
        <w:right w:val="none" w:sz="0" w:space="0" w:color="auto"/>
      </w:divBdr>
      <w:divsChild>
        <w:div w:id="1742094916">
          <w:marLeft w:val="446"/>
          <w:marRight w:val="0"/>
          <w:marTop w:val="160"/>
          <w:marBottom w:val="160"/>
          <w:divBdr>
            <w:top w:val="none" w:sz="0" w:space="0" w:color="auto"/>
            <w:left w:val="none" w:sz="0" w:space="0" w:color="auto"/>
            <w:bottom w:val="none" w:sz="0" w:space="0" w:color="auto"/>
            <w:right w:val="none" w:sz="0" w:space="0" w:color="auto"/>
          </w:divBdr>
        </w:div>
      </w:divsChild>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77953726">
      <w:bodyDiv w:val="1"/>
      <w:marLeft w:val="0"/>
      <w:marRight w:val="0"/>
      <w:marTop w:val="0"/>
      <w:marBottom w:val="0"/>
      <w:divBdr>
        <w:top w:val="none" w:sz="0" w:space="0" w:color="auto"/>
        <w:left w:val="none" w:sz="0" w:space="0" w:color="auto"/>
        <w:bottom w:val="none" w:sz="0" w:space="0" w:color="auto"/>
        <w:right w:val="none" w:sz="0" w:space="0" w:color="auto"/>
      </w:divBdr>
    </w:div>
    <w:div w:id="1083532430">
      <w:bodyDiv w:val="1"/>
      <w:marLeft w:val="0"/>
      <w:marRight w:val="0"/>
      <w:marTop w:val="0"/>
      <w:marBottom w:val="0"/>
      <w:divBdr>
        <w:top w:val="none" w:sz="0" w:space="0" w:color="auto"/>
        <w:left w:val="none" w:sz="0" w:space="0" w:color="auto"/>
        <w:bottom w:val="none" w:sz="0" w:space="0" w:color="auto"/>
        <w:right w:val="none" w:sz="0" w:space="0" w:color="auto"/>
      </w:divBdr>
    </w:div>
    <w:div w:id="1183863880">
      <w:bodyDiv w:val="1"/>
      <w:marLeft w:val="0"/>
      <w:marRight w:val="0"/>
      <w:marTop w:val="0"/>
      <w:marBottom w:val="0"/>
      <w:divBdr>
        <w:top w:val="none" w:sz="0" w:space="0" w:color="auto"/>
        <w:left w:val="none" w:sz="0" w:space="0" w:color="auto"/>
        <w:bottom w:val="none" w:sz="0" w:space="0" w:color="auto"/>
        <w:right w:val="none" w:sz="0" w:space="0" w:color="auto"/>
      </w:divBdr>
    </w:div>
    <w:div w:id="1189686640">
      <w:bodyDiv w:val="1"/>
      <w:marLeft w:val="0"/>
      <w:marRight w:val="0"/>
      <w:marTop w:val="0"/>
      <w:marBottom w:val="0"/>
      <w:divBdr>
        <w:top w:val="none" w:sz="0" w:space="0" w:color="auto"/>
        <w:left w:val="none" w:sz="0" w:space="0" w:color="auto"/>
        <w:bottom w:val="none" w:sz="0" w:space="0" w:color="auto"/>
        <w:right w:val="none" w:sz="0" w:space="0" w:color="auto"/>
      </w:divBdr>
      <w:divsChild>
        <w:div w:id="1379936371">
          <w:marLeft w:val="446"/>
          <w:marRight w:val="0"/>
          <w:marTop w:val="160"/>
          <w:marBottom w:val="160"/>
          <w:divBdr>
            <w:top w:val="none" w:sz="0" w:space="0" w:color="auto"/>
            <w:left w:val="none" w:sz="0" w:space="0" w:color="auto"/>
            <w:bottom w:val="none" w:sz="0" w:space="0" w:color="auto"/>
            <w:right w:val="none" w:sz="0" w:space="0" w:color="auto"/>
          </w:divBdr>
        </w:div>
      </w:divsChild>
    </w:div>
    <w:div w:id="1229076136">
      <w:bodyDiv w:val="1"/>
      <w:marLeft w:val="0"/>
      <w:marRight w:val="0"/>
      <w:marTop w:val="0"/>
      <w:marBottom w:val="0"/>
      <w:divBdr>
        <w:top w:val="none" w:sz="0" w:space="0" w:color="auto"/>
        <w:left w:val="none" w:sz="0" w:space="0" w:color="auto"/>
        <w:bottom w:val="none" w:sz="0" w:space="0" w:color="auto"/>
        <w:right w:val="none" w:sz="0" w:space="0" w:color="auto"/>
      </w:divBdr>
      <w:divsChild>
        <w:div w:id="1329208334">
          <w:marLeft w:val="446"/>
          <w:marRight w:val="0"/>
          <w:marTop w:val="160"/>
          <w:marBottom w:val="160"/>
          <w:divBdr>
            <w:top w:val="none" w:sz="0" w:space="0" w:color="auto"/>
            <w:left w:val="none" w:sz="0" w:space="0" w:color="auto"/>
            <w:bottom w:val="none" w:sz="0" w:space="0" w:color="auto"/>
            <w:right w:val="none" w:sz="0" w:space="0" w:color="auto"/>
          </w:divBdr>
        </w:div>
      </w:divsChild>
    </w:div>
    <w:div w:id="133838724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01042568">
      <w:bodyDiv w:val="1"/>
      <w:marLeft w:val="0"/>
      <w:marRight w:val="0"/>
      <w:marTop w:val="0"/>
      <w:marBottom w:val="0"/>
      <w:divBdr>
        <w:top w:val="none" w:sz="0" w:space="0" w:color="auto"/>
        <w:left w:val="none" w:sz="0" w:space="0" w:color="auto"/>
        <w:bottom w:val="none" w:sz="0" w:space="0" w:color="auto"/>
        <w:right w:val="none" w:sz="0" w:space="0" w:color="auto"/>
      </w:divBdr>
    </w:div>
    <w:div w:id="1577935606">
      <w:bodyDiv w:val="1"/>
      <w:marLeft w:val="0"/>
      <w:marRight w:val="0"/>
      <w:marTop w:val="0"/>
      <w:marBottom w:val="0"/>
      <w:divBdr>
        <w:top w:val="none" w:sz="0" w:space="0" w:color="auto"/>
        <w:left w:val="none" w:sz="0" w:space="0" w:color="auto"/>
        <w:bottom w:val="none" w:sz="0" w:space="0" w:color="auto"/>
        <w:right w:val="none" w:sz="0" w:space="0" w:color="auto"/>
      </w:divBdr>
      <w:divsChild>
        <w:div w:id="667902972">
          <w:marLeft w:val="446"/>
          <w:marRight w:val="0"/>
          <w:marTop w:val="160"/>
          <w:marBottom w:val="160"/>
          <w:divBdr>
            <w:top w:val="none" w:sz="0" w:space="0" w:color="auto"/>
            <w:left w:val="none" w:sz="0" w:space="0" w:color="auto"/>
            <w:bottom w:val="none" w:sz="0" w:space="0" w:color="auto"/>
            <w:right w:val="none" w:sz="0" w:space="0" w:color="auto"/>
          </w:divBdr>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63836433">
      <w:bodyDiv w:val="1"/>
      <w:marLeft w:val="0"/>
      <w:marRight w:val="0"/>
      <w:marTop w:val="0"/>
      <w:marBottom w:val="0"/>
      <w:divBdr>
        <w:top w:val="none" w:sz="0" w:space="0" w:color="auto"/>
        <w:left w:val="none" w:sz="0" w:space="0" w:color="auto"/>
        <w:bottom w:val="none" w:sz="0" w:space="0" w:color="auto"/>
        <w:right w:val="none" w:sz="0" w:space="0" w:color="auto"/>
      </w:divBdr>
      <w:divsChild>
        <w:div w:id="40713218">
          <w:marLeft w:val="1685"/>
          <w:marRight w:val="0"/>
          <w:marTop w:val="120"/>
          <w:marBottom w:val="0"/>
          <w:divBdr>
            <w:top w:val="none" w:sz="0" w:space="0" w:color="auto"/>
            <w:left w:val="none" w:sz="0" w:space="0" w:color="auto"/>
            <w:bottom w:val="none" w:sz="0" w:space="0" w:color="auto"/>
            <w:right w:val="none" w:sz="0" w:space="0" w:color="auto"/>
          </w:divBdr>
        </w:div>
        <w:div w:id="164246450">
          <w:marLeft w:val="1685"/>
          <w:marRight w:val="0"/>
          <w:marTop w:val="120"/>
          <w:marBottom w:val="0"/>
          <w:divBdr>
            <w:top w:val="none" w:sz="0" w:space="0" w:color="auto"/>
            <w:left w:val="none" w:sz="0" w:space="0" w:color="auto"/>
            <w:bottom w:val="none" w:sz="0" w:space="0" w:color="auto"/>
            <w:right w:val="none" w:sz="0" w:space="0" w:color="auto"/>
          </w:divBdr>
        </w:div>
        <w:div w:id="446433998">
          <w:marLeft w:val="1685"/>
          <w:marRight w:val="0"/>
          <w:marTop w:val="120"/>
          <w:marBottom w:val="0"/>
          <w:divBdr>
            <w:top w:val="none" w:sz="0" w:space="0" w:color="auto"/>
            <w:left w:val="none" w:sz="0" w:space="0" w:color="auto"/>
            <w:bottom w:val="none" w:sz="0" w:space="0" w:color="auto"/>
            <w:right w:val="none" w:sz="0" w:space="0" w:color="auto"/>
          </w:divBdr>
        </w:div>
        <w:div w:id="767852538">
          <w:marLeft w:val="1685"/>
          <w:marRight w:val="0"/>
          <w:marTop w:val="120"/>
          <w:marBottom w:val="0"/>
          <w:divBdr>
            <w:top w:val="none" w:sz="0" w:space="0" w:color="auto"/>
            <w:left w:val="none" w:sz="0" w:space="0" w:color="auto"/>
            <w:bottom w:val="none" w:sz="0" w:space="0" w:color="auto"/>
            <w:right w:val="none" w:sz="0" w:space="0" w:color="auto"/>
          </w:divBdr>
        </w:div>
        <w:div w:id="794371368">
          <w:marLeft w:val="1685"/>
          <w:marRight w:val="0"/>
          <w:marTop w:val="120"/>
          <w:marBottom w:val="0"/>
          <w:divBdr>
            <w:top w:val="none" w:sz="0" w:space="0" w:color="auto"/>
            <w:left w:val="none" w:sz="0" w:space="0" w:color="auto"/>
            <w:bottom w:val="none" w:sz="0" w:space="0" w:color="auto"/>
            <w:right w:val="none" w:sz="0" w:space="0" w:color="auto"/>
          </w:divBdr>
        </w:div>
        <w:div w:id="951285240">
          <w:marLeft w:val="1685"/>
          <w:marRight w:val="0"/>
          <w:marTop w:val="120"/>
          <w:marBottom w:val="0"/>
          <w:divBdr>
            <w:top w:val="none" w:sz="0" w:space="0" w:color="auto"/>
            <w:left w:val="none" w:sz="0" w:space="0" w:color="auto"/>
            <w:bottom w:val="none" w:sz="0" w:space="0" w:color="auto"/>
            <w:right w:val="none" w:sz="0" w:space="0" w:color="auto"/>
          </w:divBdr>
        </w:div>
        <w:div w:id="1302346082">
          <w:marLeft w:val="360"/>
          <w:marRight w:val="0"/>
          <w:marTop w:val="240"/>
          <w:marBottom w:val="0"/>
          <w:divBdr>
            <w:top w:val="none" w:sz="0" w:space="0" w:color="auto"/>
            <w:left w:val="none" w:sz="0" w:space="0" w:color="auto"/>
            <w:bottom w:val="none" w:sz="0" w:space="0" w:color="auto"/>
            <w:right w:val="none" w:sz="0" w:space="0" w:color="auto"/>
          </w:divBdr>
        </w:div>
        <w:div w:id="1845318107">
          <w:marLeft w:val="360"/>
          <w:marRight w:val="0"/>
          <w:marTop w:val="240"/>
          <w:marBottom w:val="0"/>
          <w:divBdr>
            <w:top w:val="none" w:sz="0" w:space="0" w:color="auto"/>
            <w:left w:val="none" w:sz="0" w:space="0" w:color="auto"/>
            <w:bottom w:val="none" w:sz="0" w:space="0" w:color="auto"/>
            <w:right w:val="none" w:sz="0" w:space="0" w:color="auto"/>
          </w:divBdr>
        </w:div>
      </w:divsChild>
    </w:div>
    <w:div w:id="1802071923">
      <w:bodyDiv w:val="1"/>
      <w:marLeft w:val="0"/>
      <w:marRight w:val="0"/>
      <w:marTop w:val="0"/>
      <w:marBottom w:val="0"/>
      <w:divBdr>
        <w:top w:val="none" w:sz="0" w:space="0" w:color="auto"/>
        <w:left w:val="none" w:sz="0" w:space="0" w:color="auto"/>
        <w:bottom w:val="none" w:sz="0" w:space="0" w:color="auto"/>
        <w:right w:val="none" w:sz="0" w:space="0" w:color="auto"/>
      </w:divBdr>
      <w:divsChild>
        <w:div w:id="385226192">
          <w:marLeft w:val="446"/>
          <w:marRight w:val="0"/>
          <w:marTop w:val="160"/>
          <w:marBottom w:val="160"/>
          <w:divBdr>
            <w:top w:val="none" w:sz="0" w:space="0" w:color="auto"/>
            <w:left w:val="none" w:sz="0" w:space="0" w:color="auto"/>
            <w:bottom w:val="none" w:sz="0" w:space="0" w:color="auto"/>
            <w:right w:val="none" w:sz="0" w:space="0" w:color="auto"/>
          </w:divBdr>
        </w:div>
      </w:divsChild>
    </w:div>
    <w:div w:id="1909799428">
      <w:bodyDiv w:val="1"/>
      <w:marLeft w:val="0"/>
      <w:marRight w:val="0"/>
      <w:marTop w:val="0"/>
      <w:marBottom w:val="0"/>
      <w:divBdr>
        <w:top w:val="none" w:sz="0" w:space="0" w:color="auto"/>
        <w:left w:val="none" w:sz="0" w:space="0" w:color="auto"/>
        <w:bottom w:val="none" w:sz="0" w:space="0" w:color="auto"/>
        <w:right w:val="none" w:sz="0" w:space="0" w:color="auto"/>
      </w:divBdr>
      <w:divsChild>
        <w:div w:id="232277885">
          <w:marLeft w:val="0"/>
          <w:marRight w:val="0"/>
          <w:marTop w:val="0"/>
          <w:marBottom w:val="0"/>
          <w:divBdr>
            <w:top w:val="none" w:sz="0" w:space="0" w:color="auto"/>
            <w:left w:val="none" w:sz="0" w:space="0" w:color="auto"/>
            <w:bottom w:val="none" w:sz="0" w:space="0" w:color="auto"/>
            <w:right w:val="none" w:sz="0" w:space="0" w:color="auto"/>
          </w:divBdr>
        </w:div>
        <w:div w:id="909079940">
          <w:marLeft w:val="0"/>
          <w:marRight w:val="0"/>
          <w:marTop w:val="0"/>
          <w:marBottom w:val="0"/>
          <w:divBdr>
            <w:top w:val="none" w:sz="0" w:space="0" w:color="auto"/>
            <w:left w:val="none" w:sz="0" w:space="0" w:color="auto"/>
            <w:bottom w:val="none" w:sz="0" w:space="0" w:color="auto"/>
            <w:right w:val="none" w:sz="0" w:space="0" w:color="auto"/>
          </w:divBdr>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52398570">
      <w:bodyDiv w:val="1"/>
      <w:marLeft w:val="0"/>
      <w:marRight w:val="0"/>
      <w:marTop w:val="0"/>
      <w:marBottom w:val="0"/>
      <w:divBdr>
        <w:top w:val="none" w:sz="0" w:space="0" w:color="auto"/>
        <w:left w:val="none" w:sz="0" w:space="0" w:color="auto"/>
        <w:bottom w:val="none" w:sz="0" w:space="0" w:color="auto"/>
        <w:right w:val="none" w:sz="0" w:space="0" w:color="auto"/>
      </w:divBdr>
      <w:divsChild>
        <w:div w:id="351610846">
          <w:marLeft w:val="446"/>
          <w:marRight w:val="0"/>
          <w:marTop w:val="160"/>
          <w:marBottom w:val="160"/>
          <w:divBdr>
            <w:top w:val="none" w:sz="0" w:space="0" w:color="auto"/>
            <w:left w:val="none" w:sz="0" w:space="0" w:color="auto"/>
            <w:bottom w:val="none" w:sz="0" w:space="0" w:color="auto"/>
            <w:right w:val="none" w:sz="0" w:space="0" w:color="auto"/>
          </w:divBdr>
        </w:div>
      </w:divsChild>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16229164">
      <w:bodyDiv w:val="1"/>
      <w:marLeft w:val="0"/>
      <w:marRight w:val="0"/>
      <w:marTop w:val="0"/>
      <w:marBottom w:val="0"/>
      <w:divBdr>
        <w:top w:val="none" w:sz="0" w:space="0" w:color="auto"/>
        <w:left w:val="none" w:sz="0" w:space="0" w:color="auto"/>
        <w:bottom w:val="none" w:sz="0" w:space="0" w:color="auto"/>
        <w:right w:val="none" w:sz="0" w:space="0" w:color="auto"/>
      </w:divBdr>
    </w:div>
    <w:div w:id="2048018821">
      <w:bodyDiv w:val="1"/>
      <w:marLeft w:val="0"/>
      <w:marRight w:val="0"/>
      <w:marTop w:val="0"/>
      <w:marBottom w:val="0"/>
      <w:divBdr>
        <w:top w:val="none" w:sz="0" w:space="0" w:color="auto"/>
        <w:left w:val="none" w:sz="0" w:space="0" w:color="auto"/>
        <w:bottom w:val="none" w:sz="0" w:space="0" w:color="auto"/>
        <w:right w:val="none" w:sz="0" w:space="0" w:color="auto"/>
      </w:divBdr>
    </w:div>
    <w:div w:id="2076006682">
      <w:bodyDiv w:val="1"/>
      <w:marLeft w:val="0"/>
      <w:marRight w:val="0"/>
      <w:marTop w:val="0"/>
      <w:marBottom w:val="0"/>
      <w:divBdr>
        <w:top w:val="none" w:sz="0" w:space="0" w:color="auto"/>
        <w:left w:val="none" w:sz="0" w:space="0" w:color="auto"/>
        <w:bottom w:val="none" w:sz="0" w:space="0" w:color="auto"/>
        <w:right w:val="none" w:sz="0" w:space="0" w:color="auto"/>
      </w:divBdr>
      <w:divsChild>
        <w:div w:id="1967395914">
          <w:marLeft w:val="446"/>
          <w:marRight w:val="0"/>
          <w:marTop w:val="160"/>
          <w:marBottom w:val="160"/>
          <w:divBdr>
            <w:top w:val="none" w:sz="0" w:space="0" w:color="auto"/>
            <w:left w:val="none" w:sz="0" w:space="0" w:color="auto"/>
            <w:bottom w:val="none" w:sz="0" w:space="0" w:color="auto"/>
            <w:right w:val="none" w:sz="0" w:space="0" w:color="auto"/>
          </w:divBdr>
        </w:div>
      </w:divsChild>
    </w:div>
    <w:div w:id="2079747352">
      <w:bodyDiv w:val="1"/>
      <w:marLeft w:val="0"/>
      <w:marRight w:val="0"/>
      <w:marTop w:val="0"/>
      <w:marBottom w:val="0"/>
      <w:divBdr>
        <w:top w:val="none" w:sz="0" w:space="0" w:color="auto"/>
        <w:left w:val="none" w:sz="0" w:space="0" w:color="auto"/>
        <w:bottom w:val="none" w:sz="0" w:space="0" w:color="auto"/>
        <w:right w:val="none" w:sz="0" w:space="0" w:color="auto"/>
      </w:divBdr>
    </w:div>
    <w:div w:id="2087800930">
      <w:bodyDiv w:val="1"/>
      <w:marLeft w:val="0"/>
      <w:marRight w:val="0"/>
      <w:marTop w:val="0"/>
      <w:marBottom w:val="0"/>
      <w:divBdr>
        <w:top w:val="none" w:sz="0" w:space="0" w:color="auto"/>
        <w:left w:val="none" w:sz="0" w:space="0" w:color="auto"/>
        <w:bottom w:val="none" w:sz="0" w:space="0" w:color="auto"/>
        <w:right w:val="none" w:sz="0" w:space="0" w:color="auto"/>
      </w:divBdr>
      <w:divsChild>
        <w:div w:id="396324691">
          <w:marLeft w:val="1224"/>
          <w:marRight w:val="0"/>
          <w:marTop w:val="120"/>
          <w:marBottom w:val="0"/>
          <w:divBdr>
            <w:top w:val="none" w:sz="0" w:space="0" w:color="auto"/>
            <w:left w:val="none" w:sz="0" w:space="0" w:color="auto"/>
            <w:bottom w:val="none" w:sz="0" w:space="0" w:color="auto"/>
            <w:right w:val="none" w:sz="0" w:space="0" w:color="auto"/>
          </w:divBdr>
        </w:div>
        <w:div w:id="1353610283">
          <w:marLeft w:val="1224"/>
          <w:marRight w:val="0"/>
          <w:marTop w:val="120"/>
          <w:marBottom w:val="0"/>
          <w:divBdr>
            <w:top w:val="none" w:sz="0" w:space="0" w:color="auto"/>
            <w:left w:val="none" w:sz="0" w:space="0" w:color="auto"/>
            <w:bottom w:val="none" w:sz="0" w:space="0" w:color="auto"/>
            <w:right w:val="none" w:sz="0" w:space="0" w:color="auto"/>
          </w:divBdr>
        </w:div>
      </w:divsChild>
    </w:div>
    <w:div w:id="2131051692">
      <w:bodyDiv w:val="1"/>
      <w:marLeft w:val="0"/>
      <w:marRight w:val="0"/>
      <w:marTop w:val="0"/>
      <w:marBottom w:val="0"/>
      <w:divBdr>
        <w:top w:val="none" w:sz="0" w:space="0" w:color="auto"/>
        <w:left w:val="none" w:sz="0" w:space="0" w:color="auto"/>
        <w:bottom w:val="none" w:sz="0" w:space="0" w:color="auto"/>
        <w:right w:val="none" w:sz="0" w:space="0" w:color="auto"/>
      </w:divBdr>
      <w:divsChild>
        <w:div w:id="843787357">
          <w:marLeft w:val="446"/>
          <w:marRight w:val="0"/>
          <w:marTop w:val="160"/>
          <w:marBottom w:val="160"/>
          <w:divBdr>
            <w:top w:val="none" w:sz="0" w:space="0" w:color="auto"/>
            <w:left w:val="none" w:sz="0" w:space="0" w:color="auto"/>
            <w:bottom w:val="none" w:sz="0" w:space="0" w:color="auto"/>
            <w:right w:val="none" w:sz="0" w:space="0" w:color="auto"/>
          </w:divBdr>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accesshub.gov.au/about-the-nrs" TargetMode="External"/><Relationship Id="rId3" Type="http://schemas.openxmlformats.org/officeDocument/2006/relationships/customXml" Target="../customXml/item3.xml"/><Relationship Id="rId21" Type="http://schemas.openxmlformats.org/officeDocument/2006/relationships/hyperlink" Target="https://creativecommons.org/licenses/by/4.0/"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cwe@dffh.vic.gov.au" TargetMode="External"/><Relationship Id="rId2" Type="http://schemas.openxmlformats.org/officeDocument/2006/relationships/customXml" Target="../customXml/item2.xml"/><Relationship Id="rId16" Type="http://schemas.openxmlformats.org/officeDocument/2006/relationships/hyperlink" Target="https://www.aqf.edu.au/"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reativecommons.org/licenses/by/4.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vic.gov.au/mandatory-minimum-qualifications-specialist-family-violence-practitioner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437f487d-0f91-486f-ae93-4f2185dbe85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6231BB740E214DBD5F5CDAD5A53F64" ma:contentTypeVersion="18" ma:contentTypeDescription="Create a new document." ma:contentTypeScope="" ma:versionID="e104af1c60cee1ce8c638936848418d0">
  <xsd:schema xmlns:xsd="http://www.w3.org/2001/XMLSchema" xmlns:xs="http://www.w3.org/2001/XMLSchema" xmlns:p="http://schemas.microsoft.com/office/2006/metadata/properties" xmlns:ns2="437f487d-0f91-486f-ae93-4f2185dbe85f" xmlns:ns3="97887a5f-c278-4b75-b9bf-19a428447426" xmlns:ns4="5ce0f2b5-5be5-4508-bce9-d7011ece0659" targetNamespace="http://schemas.microsoft.com/office/2006/metadata/properties" ma:root="true" ma:fieldsID="43390d26ceef177a1e4dd0159499f3c4" ns2:_="" ns3:_="" ns4:_="">
    <xsd:import namespace="437f487d-0f91-486f-ae93-4f2185dbe85f"/>
    <xsd:import namespace="97887a5f-c278-4b75-b9bf-19a428447426"/>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f487d-0f91-486f-ae93-4f2185dbe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887a5f-c278-4b75-b9bf-19a4284474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736e877-2c53-476c-96cb-030c2500de09}" ma:internalName="TaxCatchAll" ma:showField="CatchAllData" ma:web="97887a5f-c278-4b75-b9bf-19a4284474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437f487d-0f91-486f-ae93-4f2185dbe85f"/>
  </ds:schemaRefs>
</ds:datastoreItem>
</file>

<file path=customXml/itemProps4.xml><?xml version="1.0" encoding="utf-8"?>
<ds:datastoreItem xmlns:ds="http://schemas.openxmlformats.org/officeDocument/2006/customXml" ds:itemID="{033FBDE1-F55F-4FB2-BB6D-378A17B26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f487d-0f91-486f-ae93-4f2185dbe85f"/>
    <ds:schemaRef ds:uri="97887a5f-c278-4b75-b9bf-19a428447426"/>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1139</TotalTime>
  <Pages>11</Pages>
  <Words>4642</Words>
  <Characters>26462</Characters>
  <Application>Microsoft Office Word</Application>
  <DocSecurity>0</DocSecurity>
  <Lines>220</Lines>
  <Paragraphs>62</Paragraphs>
  <ScaleCrop>false</ScaleCrop>
  <Company>Victoria State Government, Department of Families, Fairness and Housing</Company>
  <LinksUpToDate>false</LinksUpToDate>
  <CharactersWithSpaces>31042</CharactersWithSpaces>
  <SharedDoc>false</SharedDoc>
  <HyperlinkBase/>
  <HLinks>
    <vt:vector size="132" baseType="variant">
      <vt:variant>
        <vt:i4>5505035</vt:i4>
      </vt:variant>
      <vt:variant>
        <vt:i4>117</vt:i4>
      </vt:variant>
      <vt:variant>
        <vt:i4>0</vt:i4>
      </vt:variant>
      <vt:variant>
        <vt:i4>5</vt:i4>
      </vt:variant>
      <vt:variant>
        <vt:lpwstr>https://www.vic.gov.au/mandatory-minimum-qualifications-specialist-family-violence-practitioners</vt:lpwstr>
      </vt:variant>
      <vt:variant>
        <vt:lpwstr/>
      </vt:variant>
      <vt:variant>
        <vt:i4>5308424</vt:i4>
      </vt:variant>
      <vt:variant>
        <vt:i4>114</vt:i4>
      </vt:variant>
      <vt:variant>
        <vt:i4>0</vt:i4>
      </vt:variant>
      <vt:variant>
        <vt:i4>5</vt:i4>
      </vt:variant>
      <vt:variant>
        <vt:lpwstr>https://creativecommons.org/licenses/by/4.0/</vt:lpwstr>
      </vt:variant>
      <vt:variant>
        <vt:lpwstr/>
      </vt:variant>
      <vt:variant>
        <vt:i4>2359401</vt:i4>
      </vt:variant>
      <vt:variant>
        <vt:i4>111</vt:i4>
      </vt:variant>
      <vt:variant>
        <vt:i4>0</vt:i4>
      </vt:variant>
      <vt:variant>
        <vt:i4>5</vt:i4>
      </vt:variant>
      <vt:variant>
        <vt:lpwstr>https://www.accesshub.gov.au/about-the-nrs</vt:lpwstr>
      </vt:variant>
      <vt:variant>
        <vt:lpwstr/>
      </vt:variant>
      <vt:variant>
        <vt:i4>3866646</vt:i4>
      </vt:variant>
      <vt:variant>
        <vt:i4>108</vt:i4>
      </vt:variant>
      <vt:variant>
        <vt:i4>0</vt:i4>
      </vt:variant>
      <vt:variant>
        <vt:i4>5</vt:i4>
      </vt:variant>
      <vt:variant>
        <vt:lpwstr>mailto:cwe@dffh.vic.gov.au</vt:lpwstr>
      </vt:variant>
      <vt:variant>
        <vt:lpwstr/>
      </vt:variant>
      <vt:variant>
        <vt:i4>851995</vt:i4>
      </vt:variant>
      <vt:variant>
        <vt:i4>105</vt:i4>
      </vt:variant>
      <vt:variant>
        <vt:i4>0</vt:i4>
      </vt:variant>
      <vt:variant>
        <vt:i4>5</vt:i4>
      </vt:variant>
      <vt:variant>
        <vt:lpwstr/>
      </vt:variant>
      <vt:variant>
        <vt:lpwstr>_Workforce_scope</vt:lpwstr>
      </vt:variant>
      <vt:variant>
        <vt:i4>2621494</vt:i4>
      </vt:variant>
      <vt:variant>
        <vt:i4>102</vt:i4>
      </vt:variant>
      <vt:variant>
        <vt:i4>0</vt:i4>
      </vt:variant>
      <vt:variant>
        <vt:i4>5</vt:i4>
      </vt:variant>
      <vt:variant>
        <vt:lpwstr>https://www.aqf.edu.au/</vt:lpwstr>
      </vt:variant>
      <vt:variant>
        <vt:lpwstr/>
      </vt:variant>
      <vt:variant>
        <vt:i4>1703991</vt:i4>
      </vt:variant>
      <vt:variant>
        <vt:i4>95</vt:i4>
      </vt:variant>
      <vt:variant>
        <vt:i4>0</vt:i4>
      </vt:variant>
      <vt:variant>
        <vt:i4>5</vt:i4>
      </vt:variant>
      <vt:variant>
        <vt:lpwstr/>
      </vt:variant>
      <vt:variant>
        <vt:lpwstr>_Toc215669635</vt:lpwstr>
      </vt:variant>
      <vt:variant>
        <vt:i4>1703991</vt:i4>
      </vt:variant>
      <vt:variant>
        <vt:i4>89</vt:i4>
      </vt:variant>
      <vt:variant>
        <vt:i4>0</vt:i4>
      </vt:variant>
      <vt:variant>
        <vt:i4>5</vt:i4>
      </vt:variant>
      <vt:variant>
        <vt:lpwstr/>
      </vt:variant>
      <vt:variant>
        <vt:lpwstr>_Toc215669634</vt:lpwstr>
      </vt:variant>
      <vt:variant>
        <vt:i4>1703991</vt:i4>
      </vt:variant>
      <vt:variant>
        <vt:i4>83</vt:i4>
      </vt:variant>
      <vt:variant>
        <vt:i4>0</vt:i4>
      </vt:variant>
      <vt:variant>
        <vt:i4>5</vt:i4>
      </vt:variant>
      <vt:variant>
        <vt:lpwstr/>
      </vt:variant>
      <vt:variant>
        <vt:lpwstr>_Toc215669633</vt:lpwstr>
      </vt:variant>
      <vt:variant>
        <vt:i4>1703991</vt:i4>
      </vt:variant>
      <vt:variant>
        <vt:i4>77</vt:i4>
      </vt:variant>
      <vt:variant>
        <vt:i4>0</vt:i4>
      </vt:variant>
      <vt:variant>
        <vt:i4>5</vt:i4>
      </vt:variant>
      <vt:variant>
        <vt:lpwstr/>
      </vt:variant>
      <vt:variant>
        <vt:lpwstr>_Toc215669632</vt:lpwstr>
      </vt:variant>
      <vt:variant>
        <vt:i4>1703991</vt:i4>
      </vt:variant>
      <vt:variant>
        <vt:i4>71</vt:i4>
      </vt:variant>
      <vt:variant>
        <vt:i4>0</vt:i4>
      </vt:variant>
      <vt:variant>
        <vt:i4>5</vt:i4>
      </vt:variant>
      <vt:variant>
        <vt:lpwstr/>
      </vt:variant>
      <vt:variant>
        <vt:lpwstr>_Toc215669631</vt:lpwstr>
      </vt:variant>
      <vt:variant>
        <vt:i4>1703991</vt:i4>
      </vt:variant>
      <vt:variant>
        <vt:i4>65</vt:i4>
      </vt:variant>
      <vt:variant>
        <vt:i4>0</vt:i4>
      </vt:variant>
      <vt:variant>
        <vt:i4>5</vt:i4>
      </vt:variant>
      <vt:variant>
        <vt:lpwstr/>
      </vt:variant>
      <vt:variant>
        <vt:lpwstr>_Toc215669630</vt:lpwstr>
      </vt:variant>
      <vt:variant>
        <vt:i4>1769527</vt:i4>
      </vt:variant>
      <vt:variant>
        <vt:i4>59</vt:i4>
      </vt:variant>
      <vt:variant>
        <vt:i4>0</vt:i4>
      </vt:variant>
      <vt:variant>
        <vt:i4>5</vt:i4>
      </vt:variant>
      <vt:variant>
        <vt:lpwstr/>
      </vt:variant>
      <vt:variant>
        <vt:lpwstr>_Toc215669629</vt:lpwstr>
      </vt:variant>
      <vt:variant>
        <vt:i4>1769527</vt:i4>
      </vt:variant>
      <vt:variant>
        <vt:i4>53</vt:i4>
      </vt:variant>
      <vt:variant>
        <vt:i4>0</vt:i4>
      </vt:variant>
      <vt:variant>
        <vt:i4>5</vt:i4>
      </vt:variant>
      <vt:variant>
        <vt:lpwstr/>
      </vt:variant>
      <vt:variant>
        <vt:lpwstr>_Toc215669628</vt:lpwstr>
      </vt:variant>
      <vt:variant>
        <vt:i4>1769527</vt:i4>
      </vt:variant>
      <vt:variant>
        <vt:i4>47</vt:i4>
      </vt:variant>
      <vt:variant>
        <vt:i4>0</vt:i4>
      </vt:variant>
      <vt:variant>
        <vt:i4>5</vt:i4>
      </vt:variant>
      <vt:variant>
        <vt:lpwstr/>
      </vt:variant>
      <vt:variant>
        <vt:lpwstr>_Toc215669627</vt:lpwstr>
      </vt:variant>
      <vt:variant>
        <vt:i4>1769527</vt:i4>
      </vt:variant>
      <vt:variant>
        <vt:i4>41</vt:i4>
      </vt:variant>
      <vt:variant>
        <vt:i4>0</vt:i4>
      </vt:variant>
      <vt:variant>
        <vt:i4>5</vt:i4>
      </vt:variant>
      <vt:variant>
        <vt:lpwstr/>
      </vt:variant>
      <vt:variant>
        <vt:lpwstr>_Toc215669626</vt:lpwstr>
      </vt:variant>
      <vt:variant>
        <vt:i4>1769527</vt:i4>
      </vt:variant>
      <vt:variant>
        <vt:i4>35</vt:i4>
      </vt:variant>
      <vt:variant>
        <vt:i4>0</vt:i4>
      </vt:variant>
      <vt:variant>
        <vt:i4>5</vt:i4>
      </vt:variant>
      <vt:variant>
        <vt:lpwstr/>
      </vt:variant>
      <vt:variant>
        <vt:lpwstr>_Toc215669625</vt:lpwstr>
      </vt:variant>
      <vt:variant>
        <vt:i4>1769527</vt:i4>
      </vt:variant>
      <vt:variant>
        <vt:i4>29</vt:i4>
      </vt:variant>
      <vt:variant>
        <vt:i4>0</vt:i4>
      </vt:variant>
      <vt:variant>
        <vt:i4>5</vt:i4>
      </vt:variant>
      <vt:variant>
        <vt:lpwstr/>
      </vt:variant>
      <vt:variant>
        <vt:lpwstr>_Toc215669624</vt:lpwstr>
      </vt:variant>
      <vt:variant>
        <vt:i4>1769527</vt:i4>
      </vt:variant>
      <vt:variant>
        <vt:i4>23</vt:i4>
      </vt:variant>
      <vt:variant>
        <vt:i4>0</vt:i4>
      </vt:variant>
      <vt:variant>
        <vt:i4>5</vt:i4>
      </vt:variant>
      <vt:variant>
        <vt:lpwstr/>
      </vt:variant>
      <vt:variant>
        <vt:lpwstr>_Toc215669623</vt:lpwstr>
      </vt:variant>
      <vt:variant>
        <vt:i4>1769527</vt:i4>
      </vt:variant>
      <vt:variant>
        <vt:i4>17</vt:i4>
      </vt:variant>
      <vt:variant>
        <vt:i4>0</vt:i4>
      </vt:variant>
      <vt:variant>
        <vt:i4>5</vt:i4>
      </vt:variant>
      <vt:variant>
        <vt:lpwstr/>
      </vt:variant>
      <vt:variant>
        <vt:lpwstr>_Toc215669622</vt:lpwstr>
      </vt:variant>
      <vt:variant>
        <vt:i4>1769527</vt:i4>
      </vt:variant>
      <vt:variant>
        <vt:i4>11</vt:i4>
      </vt:variant>
      <vt:variant>
        <vt:i4>0</vt:i4>
      </vt:variant>
      <vt:variant>
        <vt:i4>5</vt:i4>
      </vt:variant>
      <vt:variant>
        <vt:lpwstr/>
      </vt:variant>
      <vt:variant>
        <vt:lpwstr>_Toc215669621</vt:lpwstr>
      </vt:variant>
      <vt:variant>
        <vt:i4>1769527</vt:i4>
      </vt:variant>
      <vt:variant>
        <vt:i4>5</vt:i4>
      </vt:variant>
      <vt:variant>
        <vt:i4>0</vt:i4>
      </vt:variant>
      <vt:variant>
        <vt:i4>5</vt:i4>
      </vt:variant>
      <vt:variant>
        <vt:lpwstr/>
      </vt:variant>
      <vt:variant>
        <vt:lpwstr>_Toc215669620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Mandatory Minimum Qualifications Policy: Qualification requirements for specialist family violence response roles</dc:title>
  <dc:subject>Mandatory Minimum Qualifications Policy: Qualification requirements for specialist family violence response roles</dc:subject>
  <dc:creator>Centre for Workforce Excellence</dc:creator>
  <cp:keywords>Mandatory Minimum Qualifications; MMQ; Policy; Qualifications; specialist family violence response roles</cp:keywords>
  <cp:revision>106</cp:revision>
  <cp:lastPrinted>2021-01-30T00:27:00Z</cp:lastPrinted>
  <dcterms:created xsi:type="dcterms:W3CDTF">2025-09-25T00:12:00Z</dcterms:created>
  <dcterms:modified xsi:type="dcterms:W3CDTF">2025-12-03T21:56:00Z</dcterms:modified>
  <cp:category>DFFH teal factsheet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2025v1 01072025</vt:lpwstr>
  </property>
  <property fmtid="{D5CDD505-2E9C-101B-9397-08002B2CF9AE}" pid="4" name="MSIP_Label_43e64453-338c-4f93-8a4d-0039a0a41f2a_Enabled">
    <vt:lpwstr>true</vt:lpwstr>
  </property>
  <property fmtid="{D5CDD505-2E9C-101B-9397-08002B2CF9AE}" pid="5" name="MSIP_Label_43e64453-338c-4f93-8a4d-0039a0a41f2a_SetDate">
    <vt:lpwstr>2022-02-01T04:45:40Z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54912b29-25c0-467c-aeba-e810dbabbcec</vt:lpwstr>
  </property>
  <property fmtid="{D5CDD505-2E9C-101B-9397-08002B2CF9AE}" pid="10" name="MSIP_Label_43e64453-338c-4f93-8a4d-0039a0a41f2a_ContentBits">
    <vt:lpwstr>2</vt:lpwstr>
  </property>
  <property fmtid="{D5CDD505-2E9C-101B-9397-08002B2CF9AE}" pid="11" name="O365portals">
    <vt:lpwstr>https://dhhsvicgovau.sharepoint.com/:w:/s/dffh/Ed1G_4r4BHNHgqOGDkeMWhcB0Lm5z1k7mSu1dsrFHD18Fg?e=GtzvTT, DFFH A4 portrait factsheet Teal (O365)</vt:lpwstr>
  </property>
  <property fmtid="{D5CDD505-2E9C-101B-9397-08002B2CF9AE}" pid="12" name="xd_ProgID">
    <vt:lpwstr/>
  </property>
  <property fmtid="{D5CDD505-2E9C-101B-9397-08002B2CF9AE}" pid="13" name="Daysbeforethenextreview">
    <vt:r8>365</vt:r8>
  </property>
  <property fmtid="{D5CDD505-2E9C-101B-9397-08002B2CF9AE}" pid="14" name="ComplianceAssetId">
    <vt:lpwstr/>
  </property>
  <property fmtid="{D5CDD505-2E9C-101B-9397-08002B2CF9AE}" pid="15" name="TemplateUrl">
    <vt:lpwstr/>
  </property>
  <property fmtid="{D5CDD505-2E9C-101B-9397-08002B2CF9AE}" pid="16" name="Format">
    <vt:lpwstr>Factsheet</vt:lpwstr>
  </property>
  <property fmtid="{D5CDD505-2E9C-101B-9397-08002B2CF9AE}" pid="17" name="Style">
    <vt:lpwstr>Visual style</vt:lpwstr>
  </property>
  <property fmtid="{D5CDD505-2E9C-101B-9397-08002B2CF9AE}" pid="18" name="TemplateVersion">
    <vt:i4>1</vt:i4>
  </property>
  <property fmtid="{D5CDD505-2E9C-101B-9397-08002B2CF9AE}" pid="19" name="Hyperlink Base">
    <vt:lpwstr>https://dhhsvicgovau.sharepoint.com/:w:/s/dffh/ERru7sG4VvdIqrUpHqYgLGkBTVDvDkt3EhVEUNuHeoMhgw</vt:lpwstr>
  </property>
  <property fmtid="{D5CDD505-2E9C-101B-9397-08002B2CF9AE}" pid="20" name="Link">
    <vt:lpwstr>https://dhhsvicgovau.sharepoint.com/:w:/s/dffh/ERru7sG4VvdIqrUpHqYgLGkBTVDvDkt3EhVEUNuHeoMhgw, https://dhhsvicgovau.sharepoint.com/:w:/s/dffh/ERru7sG4VvdIqrUpHqYgLGkBTVDvDkt3EhVEUNuHeoMhgw</vt:lpwstr>
  </property>
  <property fmtid="{D5CDD505-2E9C-101B-9397-08002B2CF9AE}" pid="21" name="xd_Signature">
    <vt:bool>false</vt:bool>
  </property>
  <property fmtid="{D5CDD505-2E9C-101B-9397-08002B2CF9AE}" pid="22" name="GrammarlyDocumentId">
    <vt:lpwstr>a96ef3f9140c67fb1c37e25bbce71637528ada4686b3f059d6e1212ee154b03b</vt:lpwstr>
  </property>
  <property fmtid="{D5CDD505-2E9C-101B-9397-08002B2CF9AE}" pid="23" name="ContentTypeId">
    <vt:lpwstr>0x010100916231BB740E214DBD5F5CDAD5A53F64</vt:lpwstr>
  </property>
  <property fmtid="{D5CDD505-2E9C-101B-9397-08002B2CF9AE}" pid="24" name="MediaServiceImageTags">
    <vt:lpwstr/>
  </property>
  <property fmtid="{D5CDD505-2E9C-101B-9397-08002B2CF9AE}" pid="25" name="lcf76f155ced4ddcb4097134ff3c332f">
    <vt:lpwstr/>
  </property>
</Properties>
</file>